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6D" w:rsidRDefault="005F666D" w:rsidP="00B73BE3">
      <w:pPr>
        <w:pStyle w:val="Antrats"/>
        <w:tabs>
          <w:tab w:val="clear" w:pos="9026"/>
          <w:tab w:val="left" w:pos="7938"/>
        </w:tabs>
        <w:jc w:val="center"/>
        <w:rPr>
          <w:rFonts w:ascii="Times New Roman" w:hAnsi="Times New Roman" w:cs="Times New Roman"/>
          <w:b/>
          <w:sz w:val="24"/>
        </w:rPr>
      </w:pPr>
    </w:p>
    <w:p w:rsidR="00B73BE3" w:rsidRPr="00B73BE3" w:rsidRDefault="00B73BE3" w:rsidP="00B73BE3">
      <w:pPr>
        <w:pStyle w:val="Antrats"/>
        <w:tabs>
          <w:tab w:val="clear" w:pos="9026"/>
          <w:tab w:val="left" w:pos="7938"/>
        </w:tabs>
        <w:jc w:val="center"/>
        <w:rPr>
          <w:rFonts w:ascii="Times New Roman" w:hAnsi="Times New Roman" w:cs="Times New Roman"/>
          <w:b/>
          <w:sz w:val="24"/>
        </w:rPr>
      </w:pPr>
    </w:p>
    <w:p w:rsidR="00CF0B85" w:rsidRDefault="00A43213" w:rsidP="00FB160D">
      <w:pPr>
        <w:jc w:val="center"/>
      </w:pPr>
      <w:r w:rsidRPr="00A43213">
        <w:rPr>
          <w:rFonts w:ascii="TimesLT" w:eastAsia="Times New Roman" w:hAnsi="TimesLT" w:cs="Times New Roman"/>
          <w:noProof/>
          <w:sz w:val="20"/>
          <w:szCs w:val="20"/>
          <w:lang w:eastAsia="lt-LT"/>
        </w:rPr>
        <w:drawing>
          <wp:inline distT="0" distB="0" distL="0" distR="0">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A43213" w:rsidRPr="00A43213" w:rsidRDefault="00A43213" w:rsidP="00FB160D">
      <w:pPr>
        <w:spacing w:after="0" w:line="240" w:lineRule="auto"/>
        <w:jc w:val="center"/>
        <w:rPr>
          <w:rFonts w:ascii="TimesLT" w:eastAsia="Times New Roman" w:hAnsi="TimesLT" w:cs="Times New Roman"/>
          <w:sz w:val="20"/>
          <w:szCs w:val="20"/>
        </w:rPr>
      </w:pPr>
    </w:p>
    <w:p w:rsidR="00A43213" w:rsidRPr="00A43213" w:rsidRDefault="00A43213" w:rsidP="00FB160D">
      <w:pPr>
        <w:keepNext/>
        <w:spacing w:after="0" w:line="240" w:lineRule="auto"/>
        <w:jc w:val="center"/>
        <w:outlineLvl w:val="3"/>
        <w:rPr>
          <w:rFonts w:ascii="Times New Roman" w:eastAsia="Times New Roman" w:hAnsi="Times New Roman" w:cs="Times New Roman"/>
          <w:b/>
          <w:sz w:val="24"/>
          <w:szCs w:val="20"/>
        </w:rPr>
      </w:pPr>
      <w:r w:rsidRPr="00A43213">
        <w:rPr>
          <w:rFonts w:ascii="Times New Roman" w:eastAsia="Times New Roman" w:hAnsi="Times New Roman" w:cs="Times New Roman"/>
          <w:b/>
          <w:sz w:val="24"/>
          <w:szCs w:val="20"/>
        </w:rPr>
        <w:t>VILKAVIŠKIO RAJONO SAVIVALDYBĖS TARYBA</w:t>
      </w:r>
    </w:p>
    <w:p w:rsidR="00A43213" w:rsidRDefault="00A43213" w:rsidP="00FB160D">
      <w:pPr>
        <w:spacing w:after="0" w:line="240" w:lineRule="auto"/>
        <w:jc w:val="center"/>
      </w:pPr>
    </w:p>
    <w:p w:rsidR="00A43213" w:rsidRDefault="00A43213" w:rsidP="00FB160D">
      <w:pPr>
        <w:spacing w:after="0" w:line="240" w:lineRule="auto"/>
        <w:jc w:val="center"/>
      </w:pPr>
    </w:p>
    <w:p w:rsidR="00A43213" w:rsidRPr="00A43213" w:rsidRDefault="00A43213" w:rsidP="00FB160D">
      <w:pPr>
        <w:keepNext/>
        <w:tabs>
          <w:tab w:val="left" w:pos="9070"/>
        </w:tabs>
        <w:spacing w:after="0" w:line="240" w:lineRule="auto"/>
        <w:ind w:right="-2"/>
        <w:jc w:val="center"/>
        <w:outlineLvl w:val="1"/>
        <w:rPr>
          <w:rFonts w:ascii="Times New Roman" w:eastAsia="Times New Roman" w:hAnsi="Times New Roman" w:cs="Times New Roman"/>
          <w:b/>
          <w:caps/>
          <w:spacing w:val="40"/>
          <w:sz w:val="24"/>
          <w:szCs w:val="20"/>
        </w:rPr>
      </w:pPr>
      <w:r w:rsidRPr="00A43213">
        <w:rPr>
          <w:rFonts w:ascii="Times New Roman" w:eastAsia="Times New Roman" w:hAnsi="Times New Roman" w:cs="Times New Roman"/>
          <w:b/>
          <w:caps/>
          <w:spacing w:val="40"/>
          <w:sz w:val="24"/>
          <w:szCs w:val="20"/>
        </w:rPr>
        <w:t>SpREndimas</w:t>
      </w:r>
    </w:p>
    <w:p w:rsidR="00A43213" w:rsidRDefault="00A43213" w:rsidP="00FB160D">
      <w:pPr>
        <w:spacing w:after="0" w:line="240" w:lineRule="auto"/>
        <w:jc w:val="center"/>
        <w:rPr>
          <w:rFonts w:ascii="Times New Roman" w:hAnsi="Times New Roman" w:cs="Times New Roman"/>
          <w:b/>
          <w:sz w:val="24"/>
        </w:rPr>
      </w:pPr>
      <w:r>
        <w:rPr>
          <w:rFonts w:ascii="Times New Roman" w:hAnsi="Times New Roman" w:cs="Times New Roman"/>
          <w:b/>
          <w:sz w:val="24"/>
        </w:rPr>
        <w:t xml:space="preserve">DĖL PRITARIMO VILKAVIŠKIO RAJONO KYBARTŲ </w:t>
      </w:r>
      <w:r w:rsidR="009572C9">
        <w:rPr>
          <w:rFonts w:ascii="Times New Roman" w:hAnsi="Times New Roman" w:cs="Times New Roman"/>
          <w:b/>
          <w:sz w:val="24"/>
        </w:rPr>
        <w:t>SOCIALINIŲ PASLAUGŲ</w:t>
      </w:r>
      <w:r w:rsidR="00B053BE">
        <w:rPr>
          <w:rFonts w:ascii="Times New Roman" w:hAnsi="Times New Roman" w:cs="Times New Roman"/>
          <w:b/>
          <w:sz w:val="24"/>
        </w:rPr>
        <w:t xml:space="preserve"> </w:t>
      </w:r>
      <w:r w:rsidR="009572C9">
        <w:rPr>
          <w:rFonts w:ascii="Times New Roman" w:hAnsi="Times New Roman" w:cs="Times New Roman"/>
          <w:b/>
          <w:sz w:val="24"/>
        </w:rPr>
        <w:t>CENTRO</w:t>
      </w:r>
      <w:r>
        <w:rPr>
          <w:rFonts w:ascii="Times New Roman" w:hAnsi="Times New Roman" w:cs="Times New Roman"/>
          <w:b/>
          <w:sz w:val="24"/>
        </w:rPr>
        <w:t xml:space="preserve"> 20</w:t>
      </w:r>
      <w:r w:rsidR="009572C9">
        <w:rPr>
          <w:rFonts w:ascii="Times New Roman" w:hAnsi="Times New Roman" w:cs="Times New Roman"/>
          <w:b/>
          <w:sz w:val="24"/>
        </w:rPr>
        <w:t>2</w:t>
      </w:r>
      <w:r w:rsidR="0026480F">
        <w:rPr>
          <w:rFonts w:ascii="Times New Roman" w:hAnsi="Times New Roman" w:cs="Times New Roman"/>
          <w:b/>
          <w:sz w:val="24"/>
        </w:rPr>
        <w:t>1</w:t>
      </w:r>
      <w:r w:rsidR="00B053BE">
        <w:rPr>
          <w:rFonts w:ascii="Times New Roman" w:hAnsi="Times New Roman" w:cs="Times New Roman"/>
          <w:b/>
          <w:sz w:val="24"/>
        </w:rPr>
        <w:t xml:space="preserve"> </w:t>
      </w:r>
      <w:r w:rsidR="00415B6D">
        <w:rPr>
          <w:rFonts w:ascii="Times New Roman" w:hAnsi="Times New Roman" w:cs="Times New Roman"/>
          <w:b/>
          <w:sz w:val="24"/>
        </w:rPr>
        <w:t>METŲ</w:t>
      </w:r>
      <w:r>
        <w:rPr>
          <w:rFonts w:ascii="Times New Roman" w:hAnsi="Times New Roman" w:cs="Times New Roman"/>
          <w:b/>
          <w:sz w:val="24"/>
        </w:rPr>
        <w:t xml:space="preserve"> VEIKLOS ATASKAITAI</w:t>
      </w:r>
    </w:p>
    <w:p w:rsidR="00A43213" w:rsidRDefault="00A43213" w:rsidP="00FB160D">
      <w:pPr>
        <w:spacing w:after="0" w:line="240" w:lineRule="auto"/>
        <w:jc w:val="center"/>
        <w:rPr>
          <w:rFonts w:ascii="Times New Roman" w:hAnsi="Times New Roman" w:cs="Times New Roman"/>
          <w:b/>
          <w:sz w:val="24"/>
        </w:rPr>
      </w:pPr>
    </w:p>
    <w:p w:rsidR="00A43213" w:rsidRDefault="00A43213" w:rsidP="00FB160D">
      <w:pPr>
        <w:spacing w:after="0" w:line="240" w:lineRule="auto"/>
        <w:jc w:val="center"/>
        <w:rPr>
          <w:rFonts w:ascii="Times New Roman" w:eastAsia="Times New Roman" w:hAnsi="Times New Roman" w:cs="Times New Roman"/>
          <w:sz w:val="24"/>
          <w:szCs w:val="20"/>
        </w:rPr>
      </w:pPr>
      <w:r w:rsidRPr="00A43213">
        <w:rPr>
          <w:rFonts w:ascii="Times New Roman" w:hAnsi="Times New Roman" w:cs="Times New Roman"/>
          <w:sz w:val="24"/>
        </w:rPr>
        <w:t>20</w:t>
      </w:r>
      <w:r w:rsidR="003D41CE">
        <w:rPr>
          <w:rFonts w:ascii="Times New Roman" w:hAnsi="Times New Roman" w:cs="Times New Roman"/>
          <w:sz w:val="24"/>
        </w:rPr>
        <w:t>2</w:t>
      </w:r>
      <w:r w:rsidR="0026480F">
        <w:rPr>
          <w:rFonts w:ascii="Times New Roman" w:hAnsi="Times New Roman" w:cs="Times New Roman"/>
          <w:sz w:val="24"/>
        </w:rPr>
        <w:t>2</w:t>
      </w:r>
      <w:r w:rsidRPr="00A43213">
        <w:rPr>
          <w:rFonts w:ascii="Times New Roman" w:hAnsi="Times New Roman" w:cs="Times New Roman"/>
          <w:sz w:val="24"/>
        </w:rPr>
        <w:t xml:space="preserve"> m. vasario</w:t>
      </w:r>
      <w:r w:rsidR="003B3242">
        <w:rPr>
          <w:rFonts w:ascii="Times New Roman" w:hAnsi="Times New Roman" w:cs="Times New Roman"/>
          <w:sz w:val="24"/>
        </w:rPr>
        <w:t xml:space="preserve"> 25 </w:t>
      </w:r>
      <w:r w:rsidRPr="00A43213">
        <w:rPr>
          <w:rFonts w:ascii="Times New Roman" w:eastAsia="Times New Roman" w:hAnsi="Times New Roman" w:cs="Times New Roman"/>
          <w:sz w:val="24"/>
          <w:szCs w:val="20"/>
        </w:rPr>
        <w:t>d. Nr</w:t>
      </w:r>
      <w:r w:rsidRPr="004E7321">
        <w:rPr>
          <w:rFonts w:ascii="Times New Roman" w:eastAsia="Times New Roman" w:hAnsi="Times New Roman" w:cs="Times New Roman"/>
          <w:sz w:val="24"/>
          <w:szCs w:val="20"/>
        </w:rPr>
        <w:t>.</w:t>
      </w:r>
      <w:bookmarkStart w:id="0" w:name="Text2"/>
      <w:bookmarkEnd w:id="0"/>
      <w:r w:rsidR="004E7321">
        <w:rPr>
          <w:rFonts w:ascii="Times New Roman" w:eastAsia="Times New Roman" w:hAnsi="Times New Roman" w:cs="Times New Roman"/>
          <w:sz w:val="24"/>
          <w:szCs w:val="20"/>
        </w:rPr>
        <w:t>B-TS-</w:t>
      </w:r>
      <w:r w:rsidR="0082493F">
        <w:rPr>
          <w:rFonts w:ascii="Times New Roman" w:eastAsia="Times New Roman" w:hAnsi="Times New Roman" w:cs="Times New Roman"/>
          <w:sz w:val="24"/>
          <w:szCs w:val="20"/>
        </w:rPr>
        <w:t>976</w:t>
      </w:r>
    </w:p>
    <w:p w:rsidR="00A43213" w:rsidRDefault="00A43213" w:rsidP="00FB160D">
      <w:pPr>
        <w:spacing w:after="0" w:line="240" w:lineRule="auto"/>
        <w:jc w:val="center"/>
        <w:rPr>
          <w:rFonts w:ascii="Times New Roman" w:hAnsi="Times New Roman" w:cs="Times New Roman"/>
          <w:sz w:val="24"/>
        </w:rPr>
      </w:pPr>
      <w:r>
        <w:rPr>
          <w:rFonts w:ascii="Times New Roman" w:hAnsi="Times New Roman" w:cs="Times New Roman"/>
          <w:sz w:val="24"/>
        </w:rPr>
        <w:t>Vilkaviškis</w:t>
      </w:r>
    </w:p>
    <w:p w:rsidR="00A43213" w:rsidRDefault="00A43213" w:rsidP="00FB160D">
      <w:pPr>
        <w:spacing w:after="0" w:line="240" w:lineRule="auto"/>
        <w:rPr>
          <w:rFonts w:ascii="Times New Roman" w:hAnsi="Times New Roman" w:cs="Times New Roman"/>
          <w:sz w:val="24"/>
        </w:rPr>
      </w:pPr>
    </w:p>
    <w:p w:rsidR="00A43213" w:rsidRPr="00A43213" w:rsidRDefault="00A43213" w:rsidP="00A43213">
      <w:pPr>
        <w:spacing w:after="0" w:line="240" w:lineRule="auto"/>
        <w:ind w:firstLine="851"/>
        <w:jc w:val="both"/>
        <w:rPr>
          <w:rFonts w:ascii="Times New Roman" w:eastAsia="Times New Roman" w:hAnsi="Times New Roman" w:cs="Times New Roman"/>
          <w:sz w:val="24"/>
          <w:szCs w:val="20"/>
        </w:rPr>
      </w:pPr>
      <w:r w:rsidRPr="00A65BCC">
        <w:rPr>
          <w:rFonts w:ascii="Times New Roman" w:eastAsia="Times New Roman" w:hAnsi="Times New Roman" w:cs="Times New Roman"/>
          <w:sz w:val="24"/>
          <w:szCs w:val="20"/>
        </w:rPr>
        <w:t xml:space="preserve">Vadovaudamasi Lietuvos Respublikos vietos savivaldos įstatymo 16 straipsnio 2 dalies 19 punktu, Lietuvos Respublikos biudžetinių įstaigų įstatymo 4 straipsnio 3 dalies 7 punktu, Vilkaviškio rajono savivaldybės tarybos </w:t>
      </w:r>
      <w:r w:rsidR="001A4A6A">
        <w:rPr>
          <w:rFonts w:ascii="Times New Roman" w:eastAsia="Times New Roman" w:hAnsi="Times New Roman" w:cs="Times New Roman"/>
          <w:sz w:val="24"/>
          <w:szCs w:val="20"/>
        </w:rPr>
        <w:t xml:space="preserve">reglamento, patvirtinto </w:t>
      </w:r>
      <w:r w:rsidR="001A4A6A" w:rsidRPr="001A4A6A">
        <w:rPr>
          <w:rFonts w:ascii="Times New Roman" w:eastAsia="Times New Roman" w:hAnsi="Times New Roman" w:cs="Times New Roman"/>
          <w:sz w:val="24"/>
          <w:szCs w:val="20"/>
        </w:rPr>
        <w:t xml:space="preserve">Vilkaviškio rajono savivaldybės tarybos </w:t>
      </w:r>
      <w:r w:rsidRPr="00A65BCC">
        <w:rPr>
          <w:rFonts w:ascii="Times New Roman" w:eastAsia="Times New Roman" w:hAnsi="Times New Roman" w:cs="Times New Roman"/>
          <w:sz w:val="24"/>
          <w:szCs w:val="20"/>
        </w:rPr>
        <w:t>20</w:t>
      </w:r>
      <w:r w:rsidR="00376A6B">
        <w:rPr>
          <w:rFonts w:ascii="Times New Roman" w:eastAsia="Times New Roman" w:hAnsi="Times New Roman" w:cs="Times New Roman"/>
          <w:sz w:val="24"/>
          <w:szCs w:val="20"/>
        </w:rPr>
        <w:t>20</w:t>
      </w:r>
      <w:r w:rsidRPr="00A65BCC">
        <w:rPr>
          <w:rFonts w:ascii="Times New Roman" w:eastAsia="Times New Roman" w:hAnsi="Times New Roman" w:cs="Times New Roman"/>
          <w:sz w:val="24"/>
          <w:szCs w:val="20"/>
        </w:rPr>
        <w:t xml:space="preserve"> m. </w:t>
      </w:r>
      <w:r w:rsidR="00376A6B">
        <w:rPr>
          <w:rFonts w:ascii="Times New Roman" w:eastAsia="Times New Roman" w:hAnsi="Times New Roman" w:cs="Times New Roman"/>
          <w:sz w:val="24"/>
          <w:szCs w:val="20"/>
        </w:rPr>
        <w:t>gruodžio23</w:t>
      </w:r>
      <w:r w:rsidRPr="00A65BCC">
        <w:rPr>
          <w:rFonts w:ascii="Times New Roman" w:eastAsia="Times New Roman" w:hAnsi="Times New Roman" w:cs="Times New Roman"/>
          <w:sz w:val="24"/>
          <w:szCs w:val="20"/>
        </w:rPr>
        <w:t xml:space="preserve"> d. sprendimu </w:t>
      </w:r>
      <w:bookmarkStart w:id="1" w:name="n_0"/>
      <w:r w:rsidR="00FB160D" w:rsidRPr="00FB160D">
        <w:rPr>
          <w:rFonts w:ascii="Times New Roman" w:eastAsia="Times New Roman" w:hAnsi="Times New Roman" w:cs="Times New Roman"/>
          <w:sz w:val="24"/>
          <w:szCs w:val="20"/>
        </w:rPr>
        <w:t xml:space="preserve">Nr. B-TS-607 </w:t>
      </w:r>
      <w:bookmarkEnd w:id="1"/>
      <w:r w:rsidR="001A4A6A" w:rsidRPr="001A4A6A">
        <w:rPr>
          <w:rFonts w:ascii="Times New Roman" w:eastAsia="Times New Roman" w:hAnsi="Times New Roman" w:cs="Times New Roman"/>
          <w:sz w:val="24"/>
          <w:szCs w:val="20"/>
        </w:rPr>
        <w:t>„Dėl Vilkaviškio rajono savivaldybės tarybos veiklos reglamento patvirtinimo“</w:t>
      </w:r>
      <w:r w:rsidR="001A4A6A">
        <w:rPr>
          <w:rFonts w:ascii="Times New Roman" w:eastAsia="Times New Roman" w:hAnsi="Times New Roman" w:cs="Times New Roman"/>
          <w:sz w:val="24"/>
          <w:szCs w:val="20"/>
        </w:rPr>
        <w:t xml:space="preserve">, </w:t>
      </w:r>
      <w:r w:rsidR="00044B36">
        <w:rPr>
          <w:rFonts w:ascii="Times New Roman" w:eastAsia="Times New Roman" w:hAnsi="Times New Roman" w:cs="Times New Roman"/>
          <w:sz w:val="24"/>
          <w:szCs w:val="20"/>
        </w:rPr>
        <w:t>302</w:t>
      </w:r>
      <w:r w:rsidR="001A4A6A">
        <w:rPr>
          <w:rFonts w:ascii="Times New Roman" w:eastAsia="Times New Roman" w:hAnsi="Times New Roman" w:cs="Times New Roman"/>
          <w:sz w:val="24"/>
          <w:szCs w:val="20"/>
        </w:rPr>
        <w:t xml:space="preserve"> punktu</w:t>
      </w:r>
      <w:r w:rsidRPr="00A65BCC">
        <w:rPr>
          <w:rFonts w:ascii="Times New Roman" w:eastAsia="Times New Roman" w:hAnsi="Times New Roman" w:cs="Times New Roman"/>
          <w:sz w:val="24"/>
          <w:szCs w:val="20"/>
        </w:rPr>
        <w:t xml:space="preserve">, </w:t>
      </w:r>
      <w:r w:rsidR="005B65E6" w:rsidRPr="005B65E6">
        <w:rPr>
          <w:rFonts w:ascii="Times New Roman" w:eastAsia="Times New Roman" w:hAnsi="Times New Roman" w:cs="Times New Roman"/>
          <w:sz w:val="24"/>
          <w:szCs w:val="20"/>
        </w:rPr>
        <w:t>Biudžetinių ir viešųjų įstaigų, kurių savininkė Vilkaviškio rajono savivaldybė, Savivaldybės valdomų įmonių ir organizacijų metinių veiklos ataskaitų rengimo tvarkos aprašu</w:t>
      </w:r>
      <w:r w:rsidR="005B65E6">
        <w:rPr>
          <w:rFonts w:ascii="Times New Roman" w:eastAsia="Times New Roman" w:hAnsi="Times New Roman" w:cs="Times New Roman"/>
          <w:sz w:val="24"/>
          <w:szCs w:val="20"/>
        </w:rPr>
        <w:t xml:space="preserve">, patvirtintu </w:t>
      </w:r>
      <w:r w:rsidR="005B65E6" w:rsidRPr="005B65E6">
        <w:rPr>
          <w:rFonts w:ascii="Times New Roman" w:eastAsia="Times New Roman" w:hAnsi="Times New Roman" w:cs="Times New Roman"/>
          <w:sz w:val="24"/>
          <w:szCs w:val="20"/>
        </w:rPr>
        <w:t xml:space="preserve">Vilkaviškio rajono savivaldybės tarybos 2020 m. sausio 31 d. sprendimu </w:t>
      </w:r>
      <w:bookmarkStart w:id="2" w:name="n_1"/>
      <w:r w:rsidR="00FB160D" w:rsidRPr="00FB160D">
        <w:rPr>
          <w:rFonts w:ascii="Times New Roman" w:eastAsia="Times New Roman" w:hAnsi="Times New Roman" w:cs="Times New Roman"/>
          <w:sz w:val="24"/>
          <w:szCs w:val="20"/>
        </w:rPr>
        <w:t>Nr. B-TS-302</w:t>
      </w:r>
      <w:bookmarkEnd w:id="2"/>
      <w:r w:rsidR="001B766B">
        <w:rPr>
          <w:rFonts w:ascii="Times New Roman" w:eastAsia="Times New Roman" w:hAnsi="Times New Roman" w:cs="Times New Roman"/>
          <w:sz w:val="24"/>
          <w:szCs w:val="20"/>
        </w:rPr>
        <w:t>,</w:t>
      </w:r>
      <w:r w:rsidR="005B65E6">
        <w:rPr>
          <w:rFonts w:ascii="Times New Roman" w:eastAsia="Times New Roman" w:hAnsi="Times New Roman" w:cs="Times New Roman"/>
          <w:sz w:val="24"/>
          <w:szCs w:val="20"/>
        </w:rPr>
        <w:t xml:space="preserve"> ir</w:t>
      </w:r>
      <w:r w:rsidR="00780D2F">
        <w:rPr>
          <w:rFonts w:ascii="Times New Roman" w:eastAsia="Times New Roman" w:hAnsi="Times New Roman" w:cs="Times New Roman"/>
          <w:sz w:val="24"/>
          <w:szCs w:val="20"/>
        </w:rPr>
        <w:t xml:space="preserve"> </w:t>
      </w:r>
      <w:r w:rsidRPr="00A65BCC">
        <w:rPr>
          <w:rFonts w:ascii="Times New Roman" w:eastAsia="Times New Roman" w:hAnsi="Times New Roman" w:cs="Times New Roman"/>
          <w:sz w:val="24"/>
          <w:szCs w:val="20"/>
        </w:rPr>
        <w:t xml:space="preserve">atsižvelgdama į Vilkaviškio rajono Kybartų </w:t>
      </w:r>
      <w:r w:rsidR="001D3286" w:rsidRPr="00A65BCC">
        <w:rPr>
          <w:rFonts w:ascii="Times New Roman" w:eastAsia="Times New Roman" w:hAnsi="Times New Roman" w:cs="Times New Roman"/>
          <w:sz w:val="24"/>
          <w:szCs w:val="20"/>
        </w:rPr>
        <w:t>socialinių paslaugų centro</w:t>
      </w:r>
      <w:r w:rsidR="00780D2F">
        <w:rPr>
          <w:rFonts w:ascii="Times New Roman" w:eastAsia="Times New Roman" w:hAnsi="Times New Roman" w:cs="Times New Roman"/>
          <w:sz w:val="24"/>
          <w:szCs w:val="20"/>
        </w:rPr>
        <w:t xml:space="preserve"> </w:t>
      </w:r>
      <w:r w:rsidRPr="009C16C0">
        <w:rPr>
          <w:rFonts w:ascii="Times New Roman" w:eastAsia="Times New Roman" w:hAnsi="Times New Roman" w:cs="Times New Roman"/>
          <w:sz w:val="24"/>
          <w:szCs w:val="20"/>
        </w:rPr>
        <w:t>20</w:t>
      </w:r>
      <w:r w:rsidR="00DB3B84" w:rsidRPr="009C16C0">
        <w:rPr>
          <w:rFonts w:ascii="Times New Roman" w:eastAsia="Times New Roman" w:hAnsi="Times New Roman" w:cs="Times New Roman"/>
          <w:sz w:val="24"/>
          <w:szCs w:val="20"/>
        </w:rPr>
        <w:t>2</w:t>
      </w:r>
      <w:r w:rsidR="003C07CC">
        <w:rPr>
          <w:rFonts w:ascii="Times New Roman" w:eastAsia="Times New Roman" w:hAnsi="Times New Roman" w:cs="Times New Roman"/>
          <w:sz w:val="24"/>
          <w:szCs w:val="20"/>
        </w:rPr>
        <w:t>2</w:t>
      </w:r>
      <w:r w:rsidR="00044B36">
        <w:rPr>
          <w:rFonts w:ascii="Times New Roman" w:eastAsia="Times New Roman" w:hAnsi="Times New Roman" w:cs="Times New Roman"/>
          <w:sz w:val="24"/>
          <w:szCs w:val="20"/>
        </w:rPr>
        <w:t>-0</w:t>
      </w:r>
      <w:r w:rsidR="003C07CC">
        <w:rPr>
          <w:rFonts w:ascii="Times New Roman" w:eastAsia="Times New Roman" w:hAnsi="Times New Roman" w:cs="Times New Roman"/>
          <w:sz w:val="24"/>
          <w:szCs w:val="20"/>
        </w:rPr>
        <w:t>1</w:t>
      </w:r>
      <w:r w:rsidR="00044B36">
        <w:rPr>
          <w:rFonts w:ascii="Times New Roman" w:eastAsia="Times New Roman" w:hAnsi="Times New Roman" w:cs="Times New Roman"/>
          <w:sz w:val="24"/>
          <w:szCs w:val="20"/>
        </w:rPr>
        <w:t>-</w:t>
      </w:r>
      <w:r w:rsidR="003C07CC">
        <w:rPr>
          <w:rFonts w:ascii="Times New Roman" w:eastAsia="Times New Roman" w:hAnsi="Times New Roman" w:cs="Times New Roman"/>
          <w:sz w:val="24"/>
          <w:szCs w:val="20"/>
        </w:rPr>
        <w:t>21</w:t>
      </w:r>
      <w:r w:rsidR="00780D2F">
        <w:rPr>
          <w:rFonts w:ascii="Times New Roman" w:eastAsia="Times New Roman" w:hAnsi="Times New Roman" w:cs="Times New Roman"/>
          <w:sz w:val="24"/>
          <w:szCs w:val="20"/>
        </w:rPr>
        <w:t xml:space="preserve"> </w:t>
      </w:r>
      <w:r w:rsidR="007F3F37" w:rsidRPr="009C16C0">
        <w:rPr>
          <w:rFonts w:ascii="Times New Roman" w:eastAsia="Times New Roman" w:hAnsi="Times New Roman" w:cs="Times New Roman"/>
          <w:sz w:val="24"/>
          <w:szCs w:val="20"/>
        </w:rPr>
        <w:t>raštą</w:t>
      </w:r>
      <w:r w:rsidRPr="009C16C0">
        <w:rPr>
          <w:rFonts w:ascii="Times New Roman" w:eastAsia="Times New Roman" w:hAnsi="Times New Roman" w:cs="Times New Roman"/>
          <w:sz w:val="24"/>
          <w:szCs w:val="20"/>
        </w:rPr>
        <w:t xml:space="preserve"> Nr. S-</w:t>
      </w:r>
      <w:r w:rsidR="003C07CC">
        <w:rPr>
          <w:rFonts w:ascii="Times New Roman" w:eastAsia="Times New Roman" w:hAnsi="Times New Roman" w:cs="Times New Roman"/>
          <w:sz w:val="24"/>
          <w:szCs w:val="20"/>
        </w:rPr>
        <w:t>18</w:t>
      </w:r>
      <w:r w:rsidR="003F48C5" w:rsidRPr="009C16C0">
        <w:rPr>
          <w:rFonts w:ascii="Times New Roman" w:eastAsia="Times New Roman" w:hAnsi="Times New Roman" w:cs="Times New Roman"/>
          <w:sz w:val="24"/>
          <w:szCs w:val="20"/>
        </w:rPr>
        <w:t xml:space="preserve"> (1.1)</w:t>
      </w:r>
      <w:r w:rsidRPr="009C16C0">
        <w:rPr>
          <w:rFonts w:ascii="Times New Roman" w:eastAsia="Times New Roman" w:hAnsi="Times New Roman" w:cs="Times New Roman"/>
          <w:sz w:val="24"/>
          <w:szCs w:val="20"/>
        </w:rPr>
        <w:t>, Vilkaviškio rajono savivaldybės taryba  n u s p r e n d ž i a:</w:t>
      </w:r>
    </w:p>
    <w:p w:rsidR="00A43213" w:rsidRPr="00A43213" w:rsidRDefault="00A43213" w:rsidP="00A43213">
      <w:pPr>
        <w:spacing w:after="0" w:line="240" w:lineRule="auto"/>
        <w:ind w:firstLine="851"/>
        <w:jc w:val="both"/>
        <w:rPr>
          <w:rFonts w:ascii="Times New Roman" w:eastAsia="Times New Roman" w:hAnsi="Times New Roman" w:cs="Times New Roman"/>
          <w:sz w:val="24"/>
          <w:szCs w:val="20"/>
        </w:rPr>
      </w:pPr>
      <w:r w:rsidRPr="00A43213">
        <w:rPr>
          <w:rFonts w:ascii="Times New Roman" w:eastAsia="Times New Roman" w:hAnsi="Times New Roman" w:cs="Times New Roman"/>
          <w:sz w:val="24"/>
          <w:szCs w:val="20"/>
        </w:rPr>
        <w:t xml:space="preserve">Pritarti Vilkaviškio rajono Kybartų </w:t>
      </w:r>
      <w:r w:rsidR="001D3286">
        <w:rPr>
          <w:rFonts w:ascii="Times New Roman" w:eastAsia="Times New Roman" w:hAnsi="Times New Roman" w:cs="Times New Roman"/>
          <w:sz w:val="24"/>
          <w:szCs w:val="20"/>
        </w:rPr>
        <w:t>socialinių paslaugų centro</w:t>
      </w:r>
      <w:r w:rsidR="00780D2F">
        <w:rPr>
          <w:rFonts w:ascii="Times New Roman" w:eastAsia="Times New Roman" w:hAnsi="Times New Roman" w:cs="Times New Roman"/>
          <w:sz w:val="24"/>
          <w:szCs w:val="20"/>
        </w:rPr>
        <w:t xml:space="preserve"> </w:t>
      </w:r>
      <w:r w:rsidRPr="00A43213">
        <w:rPr>
          <w:rFonts w:ascii="Times New Roman" w:eastAsia="Times New Roman" w:hAnsi="Times New Roman" w:cs="Times New Roman"/>
          <w:sz w:val="24"/>
          <w:szCs w:val="20"/>
        </w:rPr>
        <w:t>20</w:t>
      </w:r>
      <w:r w:rsidR="001D3286">
        <w:rPr>
          <w:rFonts w:ascii="Times New Roman" w:eastAsia="Times New Roman" w:hAnsi="Times New Roman" w:cs="Times New Roman"/>
          <w:sz w:val="24"/>
          <w:szCs w:val="20"/>
        </w:rPr>
        <w:t>2</w:t>
      </w:r>
      <w:r w:rsidR="003C07CC">
        <w:rPr>
          <w:rFonts w:ascii="Times New Roman" w:eastAsia="Times New Roman" w:hAnsi="Times New Roman" w:cs="Times New Roman"/>
          <w:sz w:val="24"/>
          <w:szCs w:val="20"/>
        </w:rPr>
        <w:t>1</w:t>
      </w:r>
      <w:r w:rsidRPr="00A43213">
        <w:rPr>
          <w:rFonts w:ascii="Times New Roman" w:eastAsia="Times New Roman" w:hAnsi="Times New Roman" w:cs="Times New Roman"/>
          <w:sz w:val="24"/>
          <w:szCs w:val="20"/>
        </w:rPr>
        <w:t xml:space="preserve"> m</w:t>
      </w:r>
      <w:r w:rsidR="003B1D42">
        <w:rPr>
          <w:rFonts w:ascii="Times New Roman" w:eastAsia="Times New Roman" w:hAnsi="Times New Roman" w:cs="Times New Roman"/>
          <w:sz w:val="24"/>
          <w:szCs w:val="20"/>
        </w:rPr>
        <w:t>etų</w:t>
      </w:r>
      <w:r w:rsidRPr="00A43213">
        <w:rPr>
          <w:rFonts w:ascii="Times New Roman" w:eastAsia="Times New Roman" w:hAnsi="Times New Roman" w:cs="Times New Roman"/>
          <w:sz w:val="24"/>
          <w:szCs w:val="20"/>
        </w:rPr>
        <w:t xml:space="preserve"> veiklos ataskaitai (pridedama).</w:t>
      </w:r>
    </w:p>
    <w:p w:rsidR="00A43213" w:rsidRPr="00A43213" w:rsidRDefault="00A43213" w:rsidP="00A43213">
      <w:pPr>
        <w:spacing w:after="0" w:line="240" w:lineRule="auto"/>
        <w:ind w:firstLine="851"/>
        <w:jc w:val="both"/>
        <w:rPr>
          <w:rFonts w:ascii="Times New Roman" w:eastAsia="Times New Roman" w:hAnsi="Times New Roman" w:cs="Times New Roman"/>
          <w:sz w:val="24"/>
          <w:szCs w:val="24"/>
        </w:rPr>
      </w:pPr>
      <w:r w:rsidRPr="00A43213">
        <w:rPr>
          <w:rFonts w:ascii="Times New Roman" w:eastAsia="Times New Roman" w:hAnsi="Times New Roman" w:cs="Times New Roman"/>
          <w:sz w:val="24"/>
          <w:szCs w:val="24"/>
        </w:rPr>
        <w:t>Šis sprendimas per vieną mėnesį nuo įsigaliojimo dienos gali būti skundžiamas Regionų apygardos administracinio teismo Kauno rūmams (adresu: A. Mickevičiaus g. 8A, Kaunas) Lietuvos Respublikos administracinių bylų teisenos įstatymo nustatyta tvarka.</w:t>
      </w: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eastAsia="Times New Roman" w:hAnsi="Times New Roman" w:cs="Times New Roman"/>
          <w:sz w:val="24"/>
          <w:szCs w:val="20"/>
        </w:rPr>
      </w:pPr>
      <w:r w:rsidRPr="00A43213">
        <w:rPr>
          <w:rFonts w:ascii="Times New Roman" w:eastAsia="Times New Roman" w:hAnsi="Times New Roman" w:cs="Times New Roman"/>
          <w:sz w:val="24"/>
          <w:szCs w:val="20"/>
        </w:rPr>
        <w:t>Savivaldybės meras</w:t>
      </w:r>
      <w:r w:rsidR="00595E62">
        <w:tab/>
      </w:r>
      <w:r w:rsidR="00595E62">
        <w:tab/>
      </w:r>
      <w:r w:rsidR="00595E62">
        <w:tab/>
      </w:r>
      <w:r w:rsidR="00595E62">
        <w:tab/>
      </w:r>
      <w:r w:rsidR="00595E62">
        <w:tab/>
      </w:r>
      <w:r w:rsidR="00595E62" w:rsidRPr="00595E62">
        <w:rPr>
          <w:rFonts w:ascii="Times New Roman" w:eastAsia="Times New Roman" w:hAnsi="Times New Roman" w:cs="Times New Roman"/>
          <w:sz w:val="24"/>
          <w:szCs w:val="20"/>
        </w:rPr>
        <w:t xml:space="preserve">Algirdas </w:t>
      </w:r>
      <w:proofErr w:type="spellStart"/>
      <w:r w:rsidR="00595E62" w:rsidRPr="00595E62">
        <w:rPr>
          <w:rFonts w:ascii="Times New Roman" w:eastAsia="Times New Roman" w:hAnsi="Times New Roman" w:cs="Times New Roman"/>
          <w:sz w:val="24"/>
          <w:szCs w:val="20"/>
        </w:rPr>
        <w:t>Neiberka</w:t>
      </w:r>
      <w:proofErr w:type="spellEnd"/>
    </w:p>
    <w:p w:rsidR="00FB160D" w:rsidRDefault="00FB160D" w:rsidP="00FB160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w:t>
      </w:r>
    </w:p>
    <w:p w:rsidR="00FB160D" w:rsidRDefault="00FB160D" w:rsidP="00FB160D">
      <w:pPr>
        <w:spacing w:after="0" w:line="240" w:lineRule="auto"/>
        <w:jc w:val="center"/>
        <w:rPr>
          <w:rFonts w:ascii="Times New Roman" w:eastAsia="Times New Roman" w:hAnsi="Times New Roman" w:cs="Times New Roman"/>
          <w:sz w:val="24"/>
          <w:szCs w:val="20"/>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A43213" w:rsidRDefault="00A43213" w:rsidP="00A43213">
      <w:pPr>
        <w:spacing w:after="0" w:line="240" w:lineRule="auto"/>
        <w:jc w:val="both"/>
        <w:rPr>
          <w:rFonts w:ascii="Times New Roman" w:hAnsi="Times New Roman" w:cs="Times New Roman"/>
          <w:sz w:val="24"/>
        </w:rPr>
      </w:pPr>
    </w:p>
    <w:p w:rsidR="00595E62" w:rsidRDefault="00595E62" w:rsidP="005F666D">
      <w:pPr>
        <w:tabs>
          <w:tab w:val="left" w:pos="4962"/>
        </w:tabs>
        <w:spacing w:after="0" w:line="240" w:lineRule="auto"/>
        <w:jc w:val="both"/>
        <w:rPr>
          <w:rFonts w:ascii="Times New Roman" w:hAnsi="Times New Roman" w:cs="Times New Roman"/>
          <w:i/>
          <w:iCs/>
          <w:sz w:val="24"/>
        </w:rPr>
      </w:pPr>
    </w:p>
    <w:p w:rsidR="00595E62" w:rsidRDefault="00595E62" w:rsidP="005F666D">
      <w:pPr>
        <w:tabs>
          <w:tab w:val="left" w:pos="4962"/>
        </w:tabs>
        <w:spacing w:after="0" w:line="240" w:lineRule="auto"/>
        <w:jc w:val="both"/>
        <w:rPr>
          <w:rFonts w:ascii="Times New Roman" w:hAnsi="Times New Roman" w:cs="Times New Roman"/>
          <w:i/>
          <w:iCs/>
          <w:sz w:val="24"/>
        </w:rPr>
      </w:pPr>
    </w:p>
    <w:p w:rsidR="00595E62" w:rsidRDefault="00595E62" w:rsidP="005F666D">
      <w:pPr>
        <w:tabs>
          <w:tab w:val="left" w:pos="4962"/>
        </w:tabs>
        <w:spacing w:after="0" w:line="240" w:lineRule="auto"/>
        <w:jc w:val="both"/>
        <w:rPr>
          <w:rFonts w:ascii="Times New Roman" w:hAnsi="Times New Roman" w:cs="Times New Roman"/>
          <w:i/>
          <w:iCs/>
          <w:sz w:val="24"/>
        </w:rPr>
      </w:pPr>
    </w:p>
    <w:p w:rsidR="00595E62" w:rsidRDefault="00595E62" w:rsidP="005F666D">
      <w:pPr>
        <w:tabs>
          <w:tab w:val="left" w:pos="4962"/>
        </w:tabs>
        <w:spacing w:after="0" w:line="240" w:lineRule="auto"/>
        <w:jc w:val="both"/>
        <w:rPr>
          <w:rFonts w:ascii="Times New Roman" w:hAnsi="Times New Roman" w:cs="Times New Roman"/>
          <w:i/>
          <w:iCs/>
          <w:sz w:val="24"/>
        </w:rPr>
      </w:pPr>
    </w:p>
    <w:p w:rsidR="00595E62" w:rsidRDefault="00595E62" w:rsidP="005F666D">
      <w:pPr>
        <w:tabs>
          <w:tab w:val="left" w:pos="4962"/>
        </w:tabs>
        <w:spacing w:after="0" w:line="240" w:lineRule="auto"/>
        <w:jc w:val="both"/>
        <w:rPr>
          <w:rFonts w:ascii="Times New Roman" w:hAnsi="Times New Roman" w:cs="Times New Roman"/>
          <w:i/>
          <w:iCs/>
          <w:sz w:val="24"/>
        </w:rPr>
      </w:pPr>
    </w:p>
    <w:p w:rsidR="00595E62" w:rsidRDefault="00595E62" w:rsidP="005F666D">
      <w:pPr>
        <w:tabs>
          <w:tab w:val="left" w:pos="4962"/>
        </w:tabs>
        <w:spacing w:after="0" w:line="240" w:lineRule="auto"/>
        <w:jc w:val="both"/>
        <w:rPr>
          <w:rFonts w:ascii="Times New Roman" w:hAnsi="Times New Roman" w:cs="Times New Roman"/>
          <w:i/>
          <w:iCs/>
          <w:sz w:val="24"/>
        </w:rPr>
      </w:pPr>
    </w:p>
    <w:p w:rsidR="00294F3B" w:rsidRDefault="005F666D" w:rsidP="005F666D">
      <w:pPr>
        <w:tabs>
          <w:tab w:val="left" w:pos="49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D74B6" w:rsidRDefault="002D74B6" w:rsidP="005F666D">
      <w:pPr>
        <w:tabs>
          <w:tab w:val="left" w:pos="4962"/>
        </w:tabs>
        <w:spacing w:after="0" w:line="240" w:lineRule="auto"/>
        <w:jc w:val="both"/>
        <w:rPr>
          <w:rFonts w:ascii="Times New Roman" w:eastAsia="Times New Roman" w:hAnsi="Times New Roman" w:cs="Times New Roman"/>
          <w:sz w:val="24"/>
          <w:szCs w:val="24"/>
        </w:rPr>
      </w:pPr>
    </w:p>
    <w:p w:rsidR="00845AE5" w:rsidRDefault="00845AE5" w:rsidP="005F666D">
      <w:pPr>
        <w:tabs>
          <w:tab w:val="left" w:pos="4962"/>
        </w:tabs>
        <w:spacing w:after="0" w:line="240" w:lineRule="auto"/>
        <w:jc w:val="both"/>
        <w:rPr>
          <w:rFonts w:ascii="Times New Roman" w:eastAsia="Times New Roman" w:hAnsi="Times New Roman" w:cs="Times New Roman"/>
          <w:sz w:val="24"/>
          <w:szCs w:val="24"/>
        </w:rPr>
      </w:pPr>
    </w:p>
    <w:p w:rsidR="005F666D" w:rsidRPr="005F666D" w:rsidRDefault="00845AE5" w:rsidP="005F666D">
      <w:pPr>
        <w:tabs>
          <w:tab w:val="left" w:pos="49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666D" w:rsidRPr="005F666D">
        <w:rPr>
          <w:rFonts w:ascii="Times New Roman" w:eastAsia="Times New Roman" w:hAnsi="Times New Roman" w:cs="Times New Roman"/>
          <w:sz w:val="24"/>
          <w:szCs w:val="24"/>
        </w:rPr>
        <w:t>PRITARTA</w:t>
      </w:r>
    </w:p>
    <w:p w:rsidR="005F666D" w:rsidRPr="005F666D" w:rsidRDefault="005F666D" w:rsidP="005F666D">
      <w:pPr>
        <w:spacing w:after="0" w:line="240" w:lineRule="auto"/>
        <w:ind w:left="4320" w:firstLine="642"/>
        <w:jc w:val="both"/>
        <w:rPr>
          <w:rFonts w:ascii="Times New Roman" w:eastAsia="Times New Roman" w:hAnsi="Times New Roman" w:cs="Times New Roman"/>
          <w:sz w:val="24"/>
          <w:szCs w:val="24"/>
        </w:rPr>
      </w:pPr>
      <w:r w:rsidRPr="005F666D">
        <w:rPr>
          <w:rFonts w:ascii="Times New Roman" w:eastAsia="Times New Roman" w:hAnsi="Times New Roman" w:cs="Times New Roman"/>
          <w:sz w:val="24"/>
          <w:szCs w:val="24"/>
        </w:rPr>
        <w:t>Vilkaviškio rajono savivaldybės tarybos</w:t>
      </w:r>
    </w:p>
    <w:p w:rsidR="005F666D" w:rsidRPr="00C43C65" w:rsidRDefault="005C7EB1" w:rsidP="00C43C65">
      <w:pPr>
        <w:pStyle w:val="Sraopastraipa"/>
        <w:numPr>
          <w:ilvl w:val="0"/>
          <w:numId w:val="11"/>
        </w:numPr>
        <w:tabs>
          <w:tab w:val="left" w:pos="496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666D" w:rsidRPr="00C43C65">
        <w:rPr>
          <w:rFonts w:ascii="Times New Roman" w:eastAsia="Times New Roman" w:hAnsi="Times New Roman" w:cs="Times New Roman"/>
          <w:sz w:val="24"/>
          <w:szCs w:val="24"/>
        </w:rPr>
        <w:t>m. vasario</w:t>
      </w:r>
      <w:r w:rsidR="005774DE">
        <w:rPr>
          <w:rFonts w:ascii="Times New Roman" w:eastAsia="Times New Roman" w:hAnsi="Times New Roman" w:cs="Times New Roman"/>
          <w:sz w:val="24"/>
          <w:szCs w:val="24"/>
        </w:rPr>
        <w:t xml:space="preserve"> 25 </w:t>
      </w:r>
      <w:r w:rsidR="005F666D" w:rsidRPr="00C43C65">
        <w:rPr>
          <w:rFonts w:ascii="Times New Roman" w:eastAsia="Times New Roman" w:hAnsi="Times New Roman" w:cs="Times New Roman"/>
          <w:sz w:val="24"/>
          <w:szCs w:val="24"/>
        </w:rPr>
        <w:t>d. sprendimu Nr. B-TS-</w:t>
      </w:r>
      <w:r w:rsidR="0082493F">
        <w:rPr>
          <w:rFonts w:ascii="Times New Roman" w:eastAsia="Times New Roman" w:hAnsi="Times New Roman" w:cs="Times New Roman"/>
          <w:sz w:val="24"/>
          <w:szCs w:val="24"/>
        </w:rPr>
        <w:t>976</w:t>
      </w:r>
    </w:p>
    <w:p w:rsidR="001D0270" w:rsidRPr="005F666D" w:rsidRDefault="001D0270" w:rsidP="005F666D">
      <w:pPr>
        <w:tabs>
          <w:tab w:val="left" w:pos="4962"/>
        </w:tabs>
        <w:spacing w:after="0" w:line="240" w:lineRule="auto"/>
        <w:jc w:val="both"/>
        <w:rPr>
          <w:rFonts w:ascii="Times New Roman" w:eastAsia="Times New Roman" w:hAnsi="Times New Roman" w:cs="Times New Roman"/>
          <w:sz w:val="24"/>
          <w:szCs w:val="24"/>
        </w:rPr>
      </w:pPr>
    </w:p>
    <w:p w:rsidR="005F666D" w:rsidRPr="005F666D" w:rsidRDefault="005F666D" w:rsidP="00FD3320">
      <w:pPr>
        <w:spacing w:after="0" w:line="240" w:lineRule="auto"/>
        <w:jc w:val="both"/>
        <w:rPr>
          <w:rFonts w:ascii="Times New Roman" w:eastAsia="Times New Roman" w:hAnsi="Times New Roman" w:cs="Times New Roman"/>
          <w:sz w:val="24"/>
          <w:szCs w:val="24"/>
          <w:lang w:eastAsia="lt-LT"/>
        </w:rPr>
      </w:pPr>
    </w:p>
    <w:p w:rsidR="00C43C65" w:rsidRDefault="009B4169" w:rsidP="00C43C6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9B4169">
        <w:rPr>
          <w:rFonts w:ascii="Times New Roman" w:eastAsia="Times New Roman" w:hAnsi="Times New Roman" w:cs="Times New Roman"/>
          <w:b/>
          <w:bCs/>
          <w:sz w:val="24"/>
          <w:szCs w:val="24"/>
          <w:lang w:eastAsia="lt-LT"/>
        </w:rPr>
        <w:t>VILKAVIŠKIO RAJONO KYBARTŲ SOCIALINIŲ PASLAUGŲ CENTRO 2021 M</w:t>
      </w:r>
      <w:r w:rsidR="003B1D42">
        <w:rPr>
          <w:rFonts w:ascii="Times New Roman" w:eastAsia="Times New Roman" w:hAnsi="Times New Roman" w:cs="Times New Roman"/>
          <w:b/>
          <w:bCs/>
          <w:sz w:val="24"/>
          <w:szCs w:val="24"/>
          <w:lang w:eastAsia="lt-LT"/>
        </w:rPr>
        <w:t>ETŲ</w:t>
      </w:r>
      <w:r w:rsidRPr="009B4169">
        <w:rPr>
          <w:rFonts w:ascii="Times New Roman" w:eastAsia="Times New Roman" w:hAnsi="Times New Roman" w:cs="Times New Roman"/>
          <w:b/>
          <w:bCs/>
          <w:sz w:val="24"/>
          <w:szCs w:val="24"/>
          <w:lang w:eastAsia="lt-LT"/>
        </w:rPr>
        <w:t xml:space="preserve"> VEIKLOS ATASKAITA</w:t>
      </w:r>
    </w:p>
    <w:p w:rsidR="00C43C65" w:rsidRDefault="00C43C65" w:rsidP="00C43C6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p>
    <w:p w:rsidR="00C43C65" w:rsidRPr="00C43C65" w:rsidRDefault="00C43C65" w:rsidP="00C43C65">
      <w:pPr>
        <w:autoSpaceDE w:val="0"/>
        <w:autoSpaceDN w:val="0"/>
        <w:adjustRightInd w:val="0"/>
        <w:spacing w:after="0" w:line="240" w:lineRule="auto"/>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sz w:val="24"/>
          <w:szCs w:val="24"/>
          <w:lang w:eastAsia="lt-LT"/>
        </w:rPr>
        <w:t xml:space="preserve">I </w:t>
      </w:r>
      <w:r w:rsidRPr="00C43C65">
        <w:rPr>
          <w:rFonts w:ascii="Times New Roman" w:eastAsia="Calibri" w:hAnsi="Times New Roman" w:cs="Times New Roman"/>
          <w:b/>
          <w:sz w:val="24"/>
          <w:szCs w:val="24"/>
        </w:rPr>
        <w:t>SKYRIUS</w:t>
      </w:r>
    </w:p>
    <w:p w:rsidR="009B4169" w:rsidRPr="00C43C65" w:rsidRDefault="009B4169" w:rsidP="00C43C65">
      <w:pPr>
        <w:suppressAutoHyphens/>
        <w:spacing w:after="0" w:line="240" w:lineRule="auto"/>
        <w:jc w:val="center"/>
        <w:rPr>
          <w:rFonts w:ascii="Times New Roman" w:eastAsia="Calibri" w:hAnsi="Times New Roman" w:cs="Times New Roman"/>
          <w:b/>
          <w:sz w:val="24"/>
          <w:szCs w:val="24"/>
        </w:rPr>
      </w:pPr>
      <w:r w:rsidRPr="00C43C65">
        <w:rPr>
          <w:rFonts w:ascii="Times New Roman" w:eastAsia="Calibri" w:hAnsi="Times New Roman" w:cs="Times New Roman"/>
          <w:b/>
          <w:sz w:val="24"/>
          <w:szCs w:val="24"/>
        </w:rPr>
        <w:t>VADOVO ŽODIS</w:t>
      </w:r>
    </w:p>
    <w:p w:rsidR="009B4169" w:rsidRPr="009B4169" w:rsidRDefault="009B4169" w:rsidP="009B4169">
      <w:pPr>
        <w:suppressAutoHyphens/>
        <w:spacing w:after="0" w:line="240" w:lineRule="auto"/>
        <w:ind w:left="720"/>
        <w:contextualSpacing/>
        <w:rPr>
          <w:rFonts w:ascii="Times New Roman" w:eastAsia="Calibri" w:hAnsi="Times New Roman" w:cs="Times New Roman"/>
          <w:b/>
          <w:sz w:val="18"/>
          <w:szCs w:val="24"/>
        </w:rPr>
      </w:pPr>
    </w:p>
    <w:p w:rsidR="009B4169" w:rsidRPr="009B4169" w:rsidRDefault="009B4169" w:rsidP="009B4169">
      <w:pPr>
        <w:suppressAutoHyphens/>
        <w:spacing w:after="0" w:line="240" w:lineRule="auto"/>
        <w:ind w:firstLine="850"/>
        <w:jc w:val="both"/>
        <w:rPr>
          <w:rFonts w:ascii="Calibri" w:eastAsia="Calibri" w:hAnsi="Calibri" w:cs="Times New Roman"/>
        </w:rPr>
      </w:pPr>
      <w:r w:rsidRPr="009B4169">
        <w:rPr>
          <w:rFonts w:ascii="Times New Roman" w:eastAsia="Times New Roman" w:hAnsi="Times New Roman" w:cs="Times New Roman"/>
          <w:sz w:val="24"/>
          <w:szCs w:val="24"/>
          <w:lang w:eastAsia="lt-LT"/>
        </w:rPr>
        <w:t xml:space="preserve">Įstaigos vadovė </w:t>
      </w:r>
      <w:r w:rsidRPr="009B4169">
        <w:rPr>
          <w:rFonts w:ascii="Times New Roman" w:eastAsia="Calibri" w:hAnsi="Times New Roman" w:cs="Times New Roman"/>
          <w:sz w:val="24"/>
          <w:szCs w:val="24"/>
        </w:rPr>
        <w:t xml:space="preserve">– </w:t>
      </w:r>
      <w:r w:rsidRPr="009B4169">
        <w:rPr>
          <w:rFonts w:ascii="Times New Roman" w:eastAsia="Times New Roman" w:hAnsi="Times New Roman" w:cs="Times New Roman"/>
          <w:bCs/>
          <w:sz w:val="24"/>
          <w:szCs w:val="24"/>
          <w:lang w:eastAsia="lt-LT"/>
        </w:rPr>
        <w:t>Laimutė Bagdanavičienė.</w:t>
      </w:r>
    </w:p>
    <w:p w:rsidR="009B4169" w:rsidRPr="009B4169" w:rsidRDefault="009B4169" w:rsidP="009B4169">
      <w:pPr>
        <w:suppressAutoHyphens/>
        <w:spacing w:after="0" w:line="240" w:lineRule="auto"/>
        <w:ind w:firstLine="850"/>
        <w:jc w:val="both"/>
        <w:rPr>
          <w:rFonts w:ascii="Times New Roman" w:eastAsia="Times New Roman" w:hAnsi="Times New Roman" w:cs="Times New Roman"/>
          <w:sz w:val="24"/>
          <w:szCs w:val="24"/>
        </w:rPr>
      </w:pPr>
      <w:r w:rsidRPr="009B4169">
        <w:rPr>
          <w:rFonts w:ascii="Times New Roman" w:eastAsia="Times New Roman" w:hAnsi="Times New Roman" w:cs="Times New Roman"/>
          <w:sz w:val="24"/>
          <w:szCs w:val="24"/>
          <w:lang w:eastAsia="lt-LT"/>
        </w:rPr>
        <w:t xml:space="preserve">Vilkaviškio rajono Kybartų socialinių paslaugų centras, sutrumpintas pavadinimas </w:t>
      </w:r>
      <w:r w:rsidRPr="009B4169">
        <w:rPr>
          <w:rFonts w:ascii="Times New Roman" w:eastAsia="Calibri" w:hAnsi="Times New Roman" w:cs="Times New Roman"/>
          <w:sz w:val="24"/>
          <w:szCs w:val="24"/>
        </w:rPr>
        <w:t xml:space="preserve">– </w:t>
      </w:r>
      <w:r w:rsidRPr="009B4169">
        <w:rPr>
          <w:rFonts w:ascii="Times New Roman" w:eastAsia="Times New Roman" w:hAnsi="Times New Roman" w:cs="Times New Roman"/>
          <w:sz w:val="24"/>
          <w:szCs w:val="24"/>
          <w:lang w:eastAsia="lt-LT"/>
        </w:rPr>
        <w:t xml:space="preserve">Kybartų socialinių paslaugų centras </w:t>
      </w:r>
      <w:r w:rsidRPr="009B4169">
        <w:rPr>
          <w:rFonts w:ascii="Times New Roman" w:eastAsia="Calibri" w:hAnsi="Times New Roman" w:cs="Times New Roman"/>
          <w:sz w:val="24"/>
          <w:szCs w:val="24"/>
        </w:rPr>
        <w:t>(toliau – Paslaugų centras</w:t>
      </w:r>
      <w:r w:rsidR="00B53D75">
        <w:rPr>
          <w:rFonts w:ascii="Times New Roman" w:eastAsia="Calibri" w:hAnsi="Times New Roman" w:cs="Times New Roman"/>
          <w:sz w:val="24"/>
          <w:szCs w:val="24"/>
        </w:rPr>
        <w:t>, Įstaiga</w:t>
      </w:r>
      <w:r w:rsidRPr="009B4169">
        <w:rPr>
          <w:rFonts w:ascii="Times New Roman" w:eastAsia="Calibri" w:hAnsi="Times New Roman" w:cs="Times New Roman"/>
          <w:sz w:val="24"/>
          <w:szCs w:val="24"/>
        </w:rPr>
        <w:t xml:space="preserve">) (įm. </w:t>
      </w:r>
      <w:r w:rsidRPr="009B4169">
        <w:rPr>
          <w:rFonts w:ascii="Times New Roman" w:eastAsia="Times New Roman" w:hAnsi="Times New Roman" w:cs="Times New Roman"/>
          <w:sz w:val="24"/>
          <w:szCs w:val="24"/>
          <w:lang w:eastAsia="lt-LT"/>
        </w:rPr>
        <w:t xml:space="preserve">kodas 301085907, Darvino g. 4, Kybartai, Vilkaviškio r. sav., LT-70439, tel. +370 342 58 936, el. paštas </w:t>
      </w:r>
      <w:hyperlink r:id="rId9">
        <w:r w:rsidRPr="009B4169">
          <w:rPr>
            <w:rFonts w:ascii="Times New Roman" w:eastAsia="Times New Roman" w:hAnsi="Times New Roman" w:cs="Times New Roman"/>
            <w:color w:val="000000"/>
            <w:sz w:val="24"/>
            <w:szCs w:val="24"/>
            <w:lang w:eastAsia="lt-LT"/>
          </w:rPr>
          <w:t>info@kybartuspc.lt</w:t>
        </w:r>
      </w:hyperlink>
      <w:r w:rsidRPr="009B4169">
        <w:rPr>
          <w:rFonts w:ascii="Times New Roman" w:eastAsia="Times New Roman" w:hAnsi="Times New Roman" w:cs="Times New Roman"/>
          <w:color w:val="000000"/>
          <w:sz w:val="24"/>
          <w:szCs w:val="24"/>
          <w:lang w:eastAsia="lt-LT"/>
        </w:rPr>
        <w:t xml:space="preserve">, interneto svetainė </w:t>
      </w:r>
      <w:hyperlink r:id="rId10" w:history="1">
        <w:r w:rsidRPr="009B4169">
          <w:rPr>
            <w:rFonts w:ascii="Times New Roman" w:eastAsia="Times New Roman" w:hAnsi="Times New Roman" w:cs="Times New Roman"/>
            <w:color w:val="000000"/>
            <w:sz w:val="24"/>
            <w:szCs w:val="24"/>
            <w:lang w:eastAsia="lt-LT"/>
          </w:rPr>
          <w:t>www.kybartspc.lt</w:t>
        </w:r>
      </w:hyperlink>
      <w:r w:rsidR="005F3225">
        <w:rPr>
          <w:rFonts w:ascii="Times New Roman" w:eastAsia="Times New Roman" w:hAnsi="Times New Roman" w:cs="Times New Roman"/>
          <w:color w:val="000000"/>
          <w:sz w:val="24"/>
          <w:szCs w:val="24"/>
          <w:lang w:eastAsia="lt-LT"/>
        </w:rPr>
        <w:t>)</w:t>
      </w:r>
      <w:r w:rsidRPr="009B4169">
        <w:rPr>
          <w:rFonts w:ascii="Times New Roman" w:eastAsia="Calibri" w:hAnsi="Times New Roman" w:cs="Times New Roman"/>
          <w:sz w:val="24"/>
          <w:szCs w:val="24"/>
        </w:rPr>
        <w:t xml:space="preserve"> yra biudžetinė įstaiga, kurios paskirtis –</w:t>
      </w:r>
      <w:r w:rsidRPr="009B4169">
        <w:rPr>
          <w:rFonts w:ascii="Times New Roman" w:eastAsia="Times New Roman" w:hAnsi="Times New Roman" w:cs="Times New Roman"/>
          <w:sz w:val="24"/>
          <w:szCs w:val="24"/>
        </w:rPr>
        <w:t xml:space="preserve"> teikti bendrąsias, specialiąsias, socialines ir kitas paslaugas.</w:t>
      </w:r>
    </w:p>
    <w:p w:rsidR="009B4169" w:rsidRPr="009B4169" w:rsidRDefault="009B4169" w:rsidP="009B4169">
      <w:pPr>
        <w:suppressAutoHyphens/>
        <w:spacing w:after="0" w:line="240" w:lineRule="auto"/>
        <w:ind w:firstLine="850"/>
        <w:jc w:val="both"/>
        <w:rPr>
          <w:rFonts w:ascii="Times New Roman" w:eastAsia="Calibri" w:hAnsi="Times New Roman" w:cs="Times New Roman"/>
          <w:spacing w:val="2"/>
          <w:sz w:val="24"/>
          <w:szCs w:val="24"/>
          <w:shd w:val="clear" w:color="auto" w:fill="FFFFFF"/>
        </w:rPr>
      </w:pPr>
      <w:r w:rsidRPr="009B4169">
        <w:rPr>
          <w:rFonts w:ascii="Times New Roman" w:eastAsia="Times New Roman" w:hAnsi="Times New Roman" w:cs="Times New Roman"/>
          <w:sz w:val="24"/>
          <w:szCs w:val="24"/>
        </w:rPr>
        <w:t>Paslaugų centro tikslas – teikti pagalbą asmeniui (šeimai) dėl amžiaus, neįgalumo, socialinių problemų, iš dalies ar visiškai neturinčiam, neįgijusiam arba praradusiam gebėjimus ar galimybes savarankiškai rūpintis asmeniniu (šeimos) gyvenimu ir dalyvauti visuomenės gyvenime, ir sudaryti sąlygas asmeniui (šeimai) ugdyti ar stiprinti gebėjimus ir galimybes savarankiškai spręsti savo socialines problemas, palaikyti socialinius ryšius su visuomene, padėti įveikti socialinę atskirtį.</w:t>
      </w:r>
    </w:p>
    <w:p w:rsidR="009B4169" w:rsidRPr="009B4169" w:rsidRDefault="009B4169" w:rsidP="009B4169">
      <w:pPr>
        <w:suppressAutoHyphens/>
        <w:spacing w:after="0" w:line="240" w:lineRule="auto"/>
        <w:ind w:firstLine="850"/>
        <w:jc w:val="both"/>
        <w:rPr>
          <w:rFonts w:ascii="Times New Roman" w:eastAsia="Times New Roman" w:hAnsi="Times New Roman" w:cs="Times New Roman"/>
          <w:sz w:val="24"/>
          <w:szCs w:val="24"/>
        </w:rPr>
      </w:pPr>
      <w:r w:rsidRPr="009B4169">
        <w:rPr>
          <w:rFonts w:ascii="Times New Roman" w:eastAsia="Calibri" w:hAnsi="Times New Roman" w:cs="Times New Roman"/>
          <w:spacing w:val="2"/>
          <w:sz w:val="24"/>
          <w:szCs w:val="24"/>
          <w:shd w:val="clear" w:color="auto" w:fill="FFFFFF"/>
        </w:rPr>
        <w:t xml:space="preserve">Paslaugų centro darbuotojai vertina ir gerbia paslaugų gavėjus, rūpinasi jų gyvenimo kokybe, pažanga ir tobulėjimu, yra </w:t>
      </w:r>
      <w:proofErr w:type="spellStart"/>
      <w:r w:rsidRPr="009B4169">
        <w:rPr>
          <w:rFonts w:ascii="Times New Roman" w:eastAsia="Calibri" w:hAnsi="Times New Roman" w:cs="Times New Roman"/>
          <w:spacing w:val="2"/>
          <w:sz w:val="24"/>
          <w:szCs w:val="24"/>
          <w:shd w:val="clear" w:color="auto" w:fill="FFFFFF"/>
        </w:rPr>
        <w:t>empatiški</w:t>
      </w:r>
      <w:proofErr w:type="spellEnd"/>
      <w:r w:rsidRPr="009B4169">
        <w:rPr>
          <w:rFonts w:ascii="Times New Roman" w:eastAsia="Calibri" w:hAnsi="Times New Roman" w:cs="Times New Roman"/>
          <w:spacing w:val="2"/>
          <w:sz w:val="24"/>
          <w:szCs w:val="24"/>
          <w:shd w:val="clear" w:color="auto" w:fill="FFFFFF"/>
        </w:rPr>
        <w:t xml:space="preserve">. </w:t>
      </w:r>
    </w:p>
    <w:p w:rsidR="009B4169" w:rsidRPr="009B4169" w:rsidRDefault="009B4169" w:rsidP="009B4169">
      <w:pPr>
        <w:suppressAutoHyphens/>
        <w:spacing w:after="0" w:line="240" w:lineRule="auto"/>
        <w:ind w:firstLine="850"/>
        <w:jc w:val="both"/>
        <w:rPr>
          <w:rFonts w:ascii="Calibri" w:eastAsia="Calibri" w:hAnsi="Calibri" w:cs="Times New Roman"/>
          <w:color w:val="444444"/>
          <w:spacing w:val="2"/>
          <w:sz w:val="19"/>
          <w:szCs w:val="19"/>
          <w:shd w:val="clear" w:color="auto" w:fill="FFFFFF"/>
        </w:rPr>
      </w:pPr>
      <w:r w:rsidRPr="009B4169">
        <w:rPr>
          <w:rFonts w:ascii="Times New Roman" w:eastAsia="Calibri" w:hAnsi="Times New Roman" w:cs="Times New Roman"/>
          <w:spacing w:val="2"/>
          <w:sz w:val="24"/>
          <w:szCs w:val="24"/>
          <w:shd w:val="clear" w:color="auto" w:fill="FFFFFF"/>
        </w:rPr>
        <w:t xml:space="preserve">Įstaigoje vertinama atsakomybė, teisingumas, pagarba klientui, etiškas elgesys su juo, sąžiningas darbas, priimami profesiniu išmanymu pagrįsti sprendimai, </w:t>
      </w:r>
      <w:r w:rsidR="00B53D75">
        <w:rPr>
          <w:rFonts w:ascii="Times New Roman" w:eastAsia="Calibri" w:hAnsi="Times New Roman" w:cs="Times New Roman"/>
          <w:spacing w:val="2"/>
          <w:sz w:val="24"/>
          <w:szCs w:val="24"/>
          <w:shd w:val="clear" w:color="auto" w:fill="FFFFFF"/>
        </w:rPr>
        <w:t xml:space="preserve">Paslaugų </w:t>
      </w:r>
      <w:r w:rsidRPr="009B4169">
        <w:rPr>
          <w:rFonts w:ascii="Times New Roman" w:eastAsia="Calibri" w:hAnsi="Times New Roman" w:cs="Times New Roman"/>
          <w:spacing w:val="2"/>
          <w:sz w:val="24"/>
          <w:szCs w:val="24"/>
          <w:shd w:val="clear" w:color="auto" w:fill="FFFFFF"/>
        </w:rPr>
        <w:t xml:space="preserve">centro darbuotojai už atliktus darbus yra atsakingi paslaugų gavėjams, kolegoms ir sau. </w:t>
      </w:r>
    </w:p>
    <w:p w:rsidR="009B4169" w:rsidRPr="009B4169" w:rsidRDefault="009B4169" w:rsidP="009B4169">
      <w:pPr>
        <w:tabs>
          <w:tab w:val="left" w:pos="9356"/>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Įgyvendinant socialinės globos pertvarką, išaugęs socialinių paslaugų poreikis skatino ieškoti naujų iniciatyvų, diegiant efektyvias, individualius asmens poreikius atitinkančias socialines paslaugas. Tad buvo parengti ar patobulinti norminiai aktai, įgyta teisė teikti akredituotas socialinės priežiūros paslaugas.</w:t>
      </w:r>
    </w:p>
    <w:p w:rsidR="009B4169" w:rsidRPr="009B4169" w:rsidRDefault="009B4169" w:rsidP="009B4169">
      <w:pPr>
        <w:tabs>
          <w:tab w:val="left" w:pos="993"/>
          <w:tab w:val="left" w:pos="9356"/>
        </w:tabs>
        <w:suppressAutoHyphens/>
        <w:spacing w:after="0" w:line="240" w:lineRule="auto"/>
        <w:rPr>
          <w:rFonts w:ascii="Times New Roman" w:eastAsia="Calibri" w:hAnsi="Times New Roman" w:cs="Times New Roman"/>
          <w:b/>
          <w:sz w:val="24"/>
          <w:szCs w:val="24"/>
        </w:rPr>
      </w:pPr>
    </w:p>
    <w:p w:rsidR="00C43C65" w:rsidRDefault="00C43C65" w:rsidP="00C43C65">
      <w:pPr>
        <w:tabs>
          <w:tab w:val="left" w:pos="993"/>
          <w:tab w:val="left" w:pos="9356"/>
        </w:tabs>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II SKYRIUS</w:t>
      </w:r>
    </w:p>
    <w:p w:rsidR="009B4169" w:rsidRPr="009B4169" w:rsidRDefault="009B4169" w:rsidP="00C43C65">
      <w:pPr>
        <w:tabs>
          <w:tab w:val="left" w:pos="993"/>
          <w:tab w:val="left" w:pos="9356"/>
        </w:tabs>
        <w:suppressAutoHyphens/>
        <w:spacing w:after="0" w:line="240" w:lineRule="auto"/>
        <w:jc w:val="center"/>
        <w:rPr>
          <w:rFonts w:ascii="Times New Roman" w:eastAsia="Calibri" w:hAnsi="Times New Roman" w:cs="Times New Roman"/>
          <w:b/>
          <w:sz w:val="24"/>
          <w:szCs w:val="24"/>
        </w:rPr>
      </w:pPr>
      <w:r w:rsidRPr="009B4169">
        <w:rPr>
          <w:rFonts w:ascii="Times New Roman" w:eastAsia="Calibri" w:hAnsi="Times New Roman" w:cs="Times New Roman"/>
          <w:b/>
          <w:sz w:val="24"/>
          <w:szCs w:val="24"/>
        </w:rPr>
        <w:t>VYKDYTA VEIKLA IR PASIEKTI REZULTATAI</w:t>
      </w:r>
    </w:p>
    <w:p w:rsidR="009B4169" w:rsidRPr="009B4169" w:rsidRDefault="009B4169" w:rsidP="009B4169">
      <w:pPr>
        <w:tabs>
          <w:tab w:val="left" w:pos="993"/>
          <w:tab w:val="left" w:pos="9356"/>
        </w:tabs>
        <w:suppressAutoHyphens/>
        <w:spacing w:after="0" w:line="240" w:lineRule="auto"/>
        <w:rPr>
          <w:rFonts w:ascii="Times New Roman" w:eastAsia="Calibri" w:hAnsi="Times New Roman" w:cs="Times New Roman"/>
          <w:b/>
          <w:sz w:val="18"/>
          <w:szCs w:val="24"/>
        </w:rPr>
      </w:pPr>
    </w:p>
    <w:p w:rsidR="009B4169" w:rsidRPr="009B4169" w:rsidRDefault="009B4169" w:rsidP="009B4169">
      <w:pPr>
        <w:tabs>
          <w:tab w:val="left" w:pos="851"/>
          <w:tab w:val="left" w:pos="9356"/>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Paslaugų centras savo veikloje vadovaujasi Lietuvos Respublikos Konstitucija, Jungtinių Tautų vaiko teisių konvencija, Lietuvos Respublikos tarptautinėmis sutartimis, Lietuvos Respublikos civiliniu kodeksu, Lietuvos Respublikos socialinių paslaugų įstatymu, Lietuvos Respublikos vaiko teisių pagrindų įstatymu, Lietuvos Respublikos biudžetinių įstaigų įstatymu, Lietuvos Respublikos jaunimo politikos pagrindų įstatymu ir kitais įstatymais, Lietuvos Respublikos </w:t>
      </w:r>
      <w:r w:rsidR="00B53D75">
        <w:rPr>
          <w:rFonts w:ascii="Times New Roman" w:eastAsia="Calibri" w:hAnsi="Times New Roman" w:cs="Times New Roman"/>
          <w:sz w:val="24"/>
          <w:szCs w:val="24"/>
        </w:rPr>
        <w:t xml:space="preserve">Vyriausybės </w:t>
      </w:r>
      <w:r w:rsidRPr="009B4169">
        <w:rPr>
          <w:rFonts w:ascii="Times New Roman" w:eastAsia="Calibri" w:hAnsi="Times New Roman" w:cs="Times New Roman"/>
          <w:sz w:val="24"/>
          <w:szCs w:val="24"/>
        </w:rPr>
        <w:t>nutarimais, Socialinės apsaugos ir darbo ministerijos, Savivaldybės institucijų aktais, reglamentuojančiais socialinių paslaugų teikimą, kitais norminiais aktais, Paslaugų centro nuostatais.</w:t>
      </w:r>
    </w:p>
    <w:p w:rsidR="009B4169" w:rsidRPr="009B4169" w:rsidRDefault="009B4169" w:rsidP="009B4169">
      <w:pPr>
        <w:tabs>
          <w:tab w:val="left" w:pos="9356"/>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2021 m. birželio 2 d. Paslaugų centras įgijo licenciją „Institucinė socialinė globa (ilgalaikė, trumpalaikė) vaikams socialinės globos įstaigoje, išskyrus šeimyną“. </w:t>
      </w:r>
    </w:p>
    <w:p w:rsidR="009B4169" w:rsidRPr="009B4169" w:rsidRDefault="009B4169" w:rsidP="009B4169">
      <w:pPr>
        <w:tabs>
          <w:tab w:val="left" w:pos="9356"/>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2021 m. birželio 16 d. Paslaugų centras įgijo licenciją „Institucinė socialinė globa (dienos) vaikams su negalia, suaugusiems asmenims su negalia, senyvo amžiaus asmenims“. </w:t>
      </w:r>
    </w:p>
    <w:p w:rsidR="009B4169" w:rsidRPr="009B4169" w:rsidRDefault="009B4169" w:rsidP="009B4169">
      <w:pPr>
        <w:tabs>
          <w:tab w:val="left" w:pos="9356"/>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2021 m. gruodžio 17 d. suteikta teisė </w:t>
      </w:r>
      <w:r w:rsidR="00B53D75">
        <w:rPr>
          <w:rFonts w:ascii="Times New Roman" w:eastAsia="Calibri" w:hAnsi="Times New Roman" w:cs="Times New Roman"/>
          <w:sz w:val="24"/>
          <w:szCs w:val="24"/>
        </w:rPr>
        <w:t xml:space="preserve">Paslaugų centrui </w:t>
      </w:r>
      <w:r w:rsidRPr="009B4169">
        <w:rPr>
          <w:rFonts w:ascii="Times New Roman" w:eastAsia="Calibri" w:hAnsi="Times New Roman" w:cs="Times New Roman"/>
          <w:sz w:val="24"/>
          <w:szCs w:val="24"/>
        </w:rPr>
        <w:t>teikti akredituotas socialinės priežiūros paslaugas:</w:t>
      </w:r>
    </w:p>
    <w:p w:rsidR="009B4169" w:rsidRPr="009B4169" w:rsidRDefault="009B4169" w:rsidP="009B4169">
      <w:pPr>
        <w:numPr>
          <w:ilvl w:val="0"/>
          <w:numId w:val="5"/>
        </w:numPr>
        <w:tabs>
          <w:tab w:val="left" w:pos="9356"/>
        </w:tabs>
        <w:suppressAutoHyphens/>
        <w:spacing w:after="0" w:line="240" w:lineRule="auto"/>
        <w:contextualSpacing/>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Socialinių įgūdžių ugdymą, palaikymą ir </w:t>
      </w:r>
      <w:r w:rsidRPr="009B4169">
        <w:rPr>
          <w:rFonts w:ascii="Calibri" w:eastAsia="Calibri" w:hAnsi="Calibri" w:cs="Times New Roman"/>
          <w:sz w:val="24"/>
          <w:szCs w:val="24"/>
        </w:rPr>
        <w:t>(ar)</w:t>
      </w:r>
      <w:r w:rsidRPr="009B4169">
        <w:rPr>
          <w:rFonts w:ascii="Times New Roman" w:eastAsia="Calibri" w:hAnsi="Times New Roman" w:cs="Times New Roman"/>
          <w:sz w:val="24"/>
          <w:szCs w:val="24"/>
        </w:rPr>
        <w:t xml:space="preserve"> atkūrimą socialinėse dirbtuvėse;</w:t>
      </w:r>
    </w:p>
    <w:p w:rsidR="009B4169" w:rsidRPr="009B4169" w:rsidRDefault="009B4169" w:rsidP="009B4169">
      <w:pPr>
        <w:numPr>
          <w:ilvl w:val="0"/>
          <w:numId w:val="5"/>
        </w:numPr>
        <w:tabs>
          <w:tab w:val="left" w:pos="9356"/>
        </w:tabs>
        <w:suppressAutoHyphens/>
        <w:spacing w:after="0" w:line="240" w:lineRule="auto"/>
        <w:contextualSpacing/>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Intensyvią krizių įveikimo pagalbą;</w:t>
      </w:r>
    </w:p>
    <w:p w:rsidR="00E87D95" w:rsidRPr="009B4169" w:rsidRDefault="009B4169" w:rsidP="009B4169">
      <w:pPr>
        <w:numPr>
          <w:ilvl w:val="0"/>
          <w:numId w:val="5"/>
        </w:numPr>
        <w:tabs>
          <w:tab w:val="left" w:pos="9356"/>
        </w:tabs>
        <w:suppressAutoHyphens/>
        <w:spacing w:after="0" w:line="240" w:lineRule="auto"/>
        <w:contextualSpacing/>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Palydėjimo paslaugą jaunuoliams.</w:t>
      </w:r>
    </w:p>
    <w:p w:rsidR="009B4169" w:rsidRPr="00E87D95" w:rsidRDefault="009B4169" w:rsidP="00E87D95">
      <w:pPr>
        <w:tabs>
          <w:tab w:val="left" w:pos="9356"/>
        </w:tabs>
        <w:suppressAutoHyphens/>
        <w:spacing w:after="0" w:line="240" w:lineRule="auto"/>
        <w:ind w:firstLine="851"/>
        <w:contextualSpacing/>
        <w:jc w:val="both"/>
        <w:rPr>
          <w:rFonts w:ascii="Times New Roman" w:eastAsia="Calibri" w:hAnsi="Times New Roman" w:cs="Times New Roman"/>
          <w:sz w:val="24"/>
          <w:szCs w:val="24"/>
        </w:rPr>
      </w:pPr>
      <w:r w:rsidRPr="00E87D95">
        <w:rPr>
          <w:rFonts w:ascii="Times New Roman" w:eastAsia="Calibri" w:hAnsi="Times New Roman" w:cs="Times New Roman"/>
          <w:b/>
          <w:sz w:val="24"/>
          <w:szCs w:val="24"/>
        </w:rPr>
        <w:lastRenderedPageBreak/>
        <w:t xml:space="preserve">Paslaugų centro tikslas </w:t>
      </w:r>
      <w:r w:rsidRPr="00E87D95">
        <w:rPr>
          <w:rFonts w:ascii="Times New Roman" w:eastAsia="Calibri" w:hAnsi="Times New Roman" w:cs="Times New Roman"/>
          <w:sz w:val="24"/>
          <w:szCs w:val="24"/>
        </w:rPr>
        <w:t>– užbaigti vaikų globos namų pertvarką, teikti kokybiškas, individualius asmenų poreikius atitinkančias paslaugas bei plėtoti naujų formų bendruomenines paslaugas įvairioms gavėjų grupėms.</w:t>
      </w:r>
    </w:p>
    <w:p w:rsidR="009B4169" w:rsidRPr="009B4169" w:rsidRDefault="00B53D75" w:rsidP="00E87D95">
      <w:pPr>
        <w:autoSpaceDE w:val="0"/>
        <w:autoSpaceDN w:val="0"/>
        <w:adjustRightInd w:val="0"/>
        <w:spacing w:after="0" w:line="240" w:lineRule="auto"/>
        <w:ind w:firstLine="850"/>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Paslaugų centro</w:t>
      </w:r>
      <w:r w:rsidR="009B4169" w:rsidRPr="009B4169">
        <w:rPr>
          <w:rFonts w:ascii="Times New Roman" w:eastAsia="Calibri" w:hAnsi="Times New Roman" w:cs="Times New Roman"/>
          <w:b/>
          <w:color w:val="000000"/>
          <w:sz w:val="24"/>
          <w:szCs w:val="24"/>
        </w:rPr>
        <w:t xml:space="preserve"> uždaviniai:</w:t>
      </w:r>
    </w:p>
    <w:p w:rsidR="009B4169" w:rsidRPr="009B4169" w:rsidRDefault="009B4169" w:rsidP="009B4169">
      <w:pPr>
        <w:tabs>
          <w:tab w:val="left" w:pos="851"/>
          <w:tab w:val="left" w:pos="9356"/>
        </w:tabs>
        <w:suppressAutoHyphens/>
        <w:spacing w:after="0" w:line="240" w:lineRule="auto"/>
        <w:ind w:firstLine="850"/>
        <w:jc w:val="both"/>
        <w:rPr>
          <w:rFonts w:ascii="Calibri" w:eastAsia="Calibri" w:hAnsi="Calibri" w:cs="Times New Roman"/>
        </w:rPr>
      </w:pPr>
      <w:r w:rsidRPr="009B4169">
        <w:rPr>
          <w:rFonts w:ascii="Times New Roman" w:eastAsia="Calibri" w:hAnsi="Times New Roman" w:cs="Times New Roman"/>
          <w:sz w:val="24"/>
          <w:szCs w:val="24"/>
        </w:rPr>
        <w:t xml:space="preserve">1. </w:t>
      </w:r>
      <w:r w:rsidR="005F3225">
        <w:rPr>
          <w:rFonts w:ascii="Times New Roman" w:eastAsia="Calibri" w:hAnsi="Times New Roman" w:cs="Times New Roman"/>
          <w:sz w:val="24"/>
          <w:szCs w:val="24"/>
        </w:rPr>
        <w:t>u</w:t>
      </w:r>
      <w:r w:rsidRPr="009B4169">
        <w:rPr>
          <w:rFonts w:ascii="Times New Roman" w:eastAsia="Calibri" w:hAnsi="Times New Roman" w:cs="Times New Roman"/>
          <w:sz w:val="24"/>
          <w:szCs w:val="24"/>
        </w:rPr>
        <w:t>žtikrinti globojamam (rūpinamam) vaikui socialines paslaugas;</w:t>
      </w:r>
    </w:p>
    <w:p w:rsidR="009B4169" w:rsidRPr="009B4169" w:rsidRDefault="009B4169" w:rsidP="009B4169">
      <w:pPr>
        <w:tabs>
          <w:tab w:val="left" w:pos="9356"/>
        </w:tabs>
        <w:suppressAutoHyphens/>
        <w:spacing w:after="0" w:line="240" w:lineRule="auto"/>
        <w:ind w:firstLine="850"/>
        <w:jc w:val="both"/>
        <w:rPr>
          <w:rFonts w:ascii="Calibri" w:eastAsia="Calibri" w:hAnsi="Calibri" w:cs="Times New Roman"/>
        </w:rPr>
      </w:pPr>
      <w:r w:rsidRPr="009B4169">
        <w:rPr>
          <w:rFonts w:ascii="Times New Roman" w:eastAsia="Calibri" w:hAnsi="Times New Roman" w:cs="Times New Roman"/>
          <w:sz w:val="24"/>
          <w:szCs w:val="24"/>
        </w:rPr>
        <w:t xml:space="preserve">2. </w:t>
      </w:r>
      <w:r w:rsidR="005F3225">
        <w:rPr>
          <w:rFonts w:ascii="Times New Roman" w:eastAsia="Calibri" w:hAnsi="Times New Roman" w:cs="Times New Roman"/>
          <w:sz w:val="24"/>
          <w:szCs w:val="24"/>
        </w:rPr>
        <w:t>t</w:t>
      </w:r>
      <w:r w:rsidRPr="009B4169">
        <w:rPr>
          <w:rFonts w:ascii="Times New Roman" w:eastAsia="Calibri" w:hAnsi="Times New Roman" w:cs="Times New Roman"/>
          <w:sz w:val="24"/>
          <w:szCs w:val="24"/>
        </w:rPr>
        <w:t>eikti dienos socialinę priežiūrą vaikams;</w:t>
      </w:r>
    </w:p>
    <w:p w:rsidR="009B4169" w:rsidRPr="009B4169" w:rsidRDefault="009B4169" w:rsidP="009B4169">
      <w:pPr>
        <w:tabs>
          <w:tab w:val="left" w:pos="9356"/>
        </w:tabs>
        <w:suppressAutoHyphens/>
        <w:spacing w:after="0" w:line="240" w:lineRule="auto"/>
        <w:ind w:firstLine="850"/>
        <w:jc w:val="both"/>
        <w:rPr>
          <w:rFonts w:ascii="Calibri" w:eastAsia="Calibri" w:hAnsi="Calibri" w:cs="Times New Roman"/>
        </w:rPr>
      </w:pPr>
      <w:r w:rsidRPr="009B4169">
        <w:rPr>
          <w:rFonts w:ascii="Times New Roman" w:eastAsia="Calibri" w:hAnsi="Times New Roman" w:cs="Times New Roman"/>
          <w:sz w:val="24"/>
          <w:szCs w:val="24"/>
        </w:rPr>
        <w:t>3.</w:t>
      </w:r>
      <w:r w:rsidR="005F3225">
        <w:rPr>
          <w:rFonts w:ascii="Times New Roman" w:eastAsia="Calibri" w:hAnsi="Times New Roman" w:cs="Times New Roman"/>
          <w:sz w:val="24"/>
          <w:szCs w:val="24"/>
        </w:rPr>
        <w:t>o</w:t>
      </w:r>
      <w:r w:rsidRPr="009B4169">
        <w:rPr>
          <w:rFonts w:ascii="Times New Roman" w:eastAsia="Calibri" w:hAnsi="Times New Roman" w:cs="Times New Roman"/>
          <w:sz w:val="24"/>
          <w:szCs w:val="24"/>
        </w:rPr>
        <w:t>rganizuoti vaiko laikinąją priežiūrą, socialinę priežiūrą asmenims, atsidūrusiems krizinėje situacijoje;</w:t>
      </w:r>
    </w:p>
    <w:p w:rsidR="009B4169" w:rsidRPr="009B4169" w:rsidRDefault="009B4169" w:rsidP="009B4169">
      <w:pPr>
        <w:tabs>
          <w:tab w:val="left" w:pos="9356"/>
        </w:tabs>
        <w:suppressAutoHyphens/>
        <w:spacing w:after="0" w:line="240" w:lineRule="auto"/>
        <w:ind w:firstLine="850"/>
        <w:jc w:val="both"/>
        <w:rPr>
          <w:rFonts w:ascii="Calibri" w:eastAsia="Calibri" w:hAnsi="Calibri" w:cs="Times New Roman"/>
        </w:rPr>
      </w:pPr>
      <w:r w:rsidRPr="009B4169">
        <w:rPr>
          <w:rFonts w:ascii="Times New Roman" w:eastAsia="Calibri" w:hAnsi="Times New Roman" w:cs="Times New Roman"/>
          <w:sz w:val="24"/>
          <w:szCs w:val="24"/>
        </w:rPr>
        <w:t xml:space="preserve">4. </w:t>
      </w:r>
      <w:r w:rsidR="005F3225">
        <w:rPr>
          <w:rFonts w:ascii="Times New Roman" w:eastAsia="Calibri" w:hAnsi="Times New Roman" w:cs="Times New Roman"/>
          <w:sz w:val="24"/>
          <w:szCs w:val="24"/>
        </w:rPr>
        <w:t>t</w:t>
      </w:r>
      <w:r w:rsidRPr="009B4169">
        <w:rPr>
          <w:rFonts w:ascii="Times New Roman" w:eastAsia="Calibri" w:hAnsi="Times New Roman" w:cs="Times New Roman"/>
          <w:sz w:val="24"/>
          <w:szCs w:val="24"/>
        </w:rPr>
        <w:t>eikti socialinių dirbtuvių paslaugas;</w:t>
      </w:r>
    </w:p>
    <w:p w:rsidR="009B4169" w:rsidRPr="009B4169" w:rsidRDefault="009B4169" w:rsidP="009B4169">
      <w:pPr>
        <w:tabs>
          <w:tab w:val="left" w:pos="9356"/>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5. </w:t>
      </w:r>
      <w:r w:rsidR="005F3225">
        <w:rPr>
          <w:rFonts w:ascii="Times New Roman" w:eastAsia="Calibri" w:hAnsi="Times New Roman" w:cs="Times New Roman"/>
          <w:sz w:val="24"/>
          <w:szCs w:val="24"/>
        </w:rPr>
        <w:t>v</w:t>
      </w:r>
      <w:r w:rsidRPr="009B4169">
        <w:rPr>
          <w:rFonts w:ascii="Times New Roman" w:eastAsia="Calibri" w:hAnsi="Times New Roman" w:cs="Times New Roman"/>
          <w:sz w:val="24"/>
          <w:szCs w:val="24"/>
        </w:rPr>
        <w:t>ykdyti atvirą darbą su jaunimu</w:t>
      </w:r>
      <w:r w:rsidR="005F3225">
        <w:rPr>
          <w:rFonts w:ascii="Times New Roman" w:eastAsia="Calibri" w:hAnsi="Times New Roman" w:cs="Times New Roman"/>
          <w:sz w:val="24"/>
          <w:szCs w:val="24"/>
        </w:rPr>
        <w:t xml:space="preserve">. </w:t>
      </w:r>
    </w:p>
    <w:p w:rsidR="009B4169" w:rsidRPr="009B4169" w:rsidRDefault="009B4169" w:rsidP="009B4169">
      <w:pPr>
        <w:tabs>
          <w:tab w:val="left" w:pos="709"/>
        </w:tabs>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2021 m. Paslaugų centre ir bendruomeniniuose vaikų globos namuose gyveno 23 vaikai.  4 gyveno Paslaugų centre (Darvino g. 4), 19 – Bendruomeniniuose vaikų globos namuose. Visiems vaikams nustatyta nuolatinė globa/ rūpyba, </w:t>
      </w:r>
      <w:r w:rsidRPr="009B4169">
        <w:rPr>
          <w:rFonts w:ascii="Times New Roman" w:eastAsia="Calibri" w:hAnsi="Times New Roman" w:cs="Times New Roman"/>
          <w:sz w:val="24"/>
          <w:szCs w:val="24"/>
          <w:lang w:eastAsia="lt-LT"/>
        </w:rPr>
        <w:t xml:space="preserve">visi lanko ugdymo įstaigas. Vaikams atidarytos banko sąskaitos, pagamintos banko kortelės. Į sąskaitas pervedami vaiko pinigai, kišenpinigiai. Dalį gaunamų lėšų globotiniai taupė, kitus leido savo poreikiams. Vaikai nuo 16 metų naudojasi elektronine bankininkyste.  </w:t>
      </w:r>
    </w:p>
    <w:p w:rsidR="009B4169" w:rsidRPr="009B4169" w:rsidRDefault="009B4169" w:rsidP="00157007">
      <w:pPr>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Paslaugų centre nuo 2021 m. teikiama akredituota</w:t>
      </w:r>
      <w:r w:rsidR="00157007">
        <w:rPr>
          <w:rFonts w:ascii="Times New Roman" w:eastAsia="Calibri" w:hAnsi="Times New Roman" w:cs="Times New Roman"/>
          <w:sz w:val="24"/>
          <w:szCs w:val="24"/>
        </w:rPr>
        <w:t xml:space="preserve"> vaikų</w:t>
      </w:r>
      <w:r w:rsidRPr="009B4169">
        <w:rPr>
          <w:rFonts w:ascii="Times New Roman" w:eastAsia="Calibri" w:hAnsi="Times New Roman" w:cs="Times New Roman"/>
          <w:sz w:val="24"/>
          <w:szCs w:val="24"/>
        </w:rPr>
        <w:t xml:space="preserve"> dienos socialinė priežiūra</w:t>
      </w:r>
      <w:r w:rsidR="00157007">
        <w:rPr>
          <w:rFonts w:ascii="Times New Roman" w:eastAsia="Calibri" w:hAnsi="Times New Roman" w:cs="Times New Roman"/>
          <w:sz w:val="24"/>
          <w:szCs w:val="24"/>
        </w:rPr>
        <w:t xml:space="preserve"> ir ši paslauga paskirta </w:t>
      </w:r>
      <w:r w:rsidRPr="009B4169">
        <w:rPr>
          <w:rFonts w:ascii="Times New Roman" w:eastAsia="Calibri" w:hAnsi="Times New Roman" w:cs="Times New Roman"/>
          <w:sz w:val="24"/>
          <w:szCs w:val="24"/>
        </w:rPr>
        <w:t>45 vaikams</w:t>
      </w:r>
      <w:r w:rsidR="00157007">
        <w:rPr>
          <w:rFonts w:ascii="Times New Roman" w:eastAsia="Calibri" w:hAnsi="Times New Roman" w:cs="Times New Roman"/>
          <w:sz w:val="24"/>
          <w:szCs w:val="24"/>
        </w:rPr>
        <w:t>.</w:t>
      </w:r>
      <w:r w:rsidR="00780D2F">
        <w:rPr>
          <w:rFonts w:ascii="Times New Roman" w:eastAsia="Calibri" w:hAnsi="Times New Roman" w:cs="Times New Roman"/>
          <w:sz w:val="24"/>
          <w:szCs w:val="24"/>
        </w:rPr>
        <w:t xml:space="preserve"> </w:t>
      </w:r>
      <w:r w:rsidR="00B53D75">
        <w:rPr>
          <w:rFonts w:ascii="Times New Roman" w:eastAsia="Calibri" w:hAnsi="Times New Roman" w:cs="Times New Roman"/>
          <w:sz w:val="24"/>
          <w:szCs w:val="24"/>
        </w:rPr>
        <w:t>Paslaugų c</w:t>
      </w:r>
      <w:r w:rsidRPr="009B4169">
        <w:rPr>
          <w:rFonts w:ascii="Times New Roman" w:eastAsia="Calibri" w:hAnsi="Times New Roman" w:cs="Times New Roman"/>
          <w:sz w:val="24"/>
          <w:szCs w:val="24"/>
        </w:rPr>
        <w:t xml:space="preserve">entrą  kasdien lankė 20 ir daugiau vaikų (1 diagrama). </w:t>
      </w:r>
    </w:p>
    <w:p w:rsidR="009B4169" w:rsidRPr="009B4169" w:rsidRDefault="009B4169" w:rsidP="009B4169">
      <w:pPr>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Nuo 2021 m. sausio mėn. iki 2021 m. birželio mėn. Paslaugų centras užtikrino vaikų, neturinčių galimybių mokytis namuose, mokymąsi nuotoliniu būdu. Ekstremalios situacijos metu negalintiems ar nenorintiems lankytis </w:t>
      </w:r>
      <w:r w:rsidR="003B39C4">
        <w:rPr>
          <w:rFonts w:ascii="Times New Roman" w:eastAsia="Calibri" w:hAnsi="Times New Roman" w:cs="Times New Roman"/>
          <w:sz w:val="24"/>
          <w:szCs w:val="24"/>
        </w:rPr>
        <w:t>Į</w:t>
      </w:r>
      <w:r w:rsidR="00322F89">
        <w:rPr>
          <w:rFonts w:ascii="Times New Roman" w:eastAsia="Calibri" w:hAnsi="Times New Roman" w:cs="Times New Roman"/>
          <w:sz w:val="24"/>
          <w:szCs w:val="24"/>
        </w:rPr>
        <w:t>staigoje</w:t>
      </w:r>
      <w:r w:rsidRPr="009B4169">
        <w:rPr>
          <w:rFonts w:ascii="Times New Roman" w:eastAsia="Calibri" w:hAnsi="Times New Roman" w:cs="Times New Roman"/>
          <w:sz w:val="24"/>
          <w:szCs w:val="24"/>
        </w:rPr>
        <w:t>, paslaugos buvo teikiamos nuotoliniu būdu.</w:t>
      </w:r>
    </w:p>
    <w:p w:rsidR="009B4169" w:rsidRPr="009B4169" w:rsidRDefault="009B4169" w:rsidP="009B4169">
      <w:pPr>
        <w:suppressAutoHyphens/>
        <w:spacing w:after="0" w:line="240" w:lineRule="auto"/>
        <w:ind w:firstLine="850"/>
        <w:jc w:val="both"/>
        <w:rPr>
          <w:rFonts w:ascii="Times New Roman" w:eastAsia="Calibri" w:hAnsi="Times New Roman" w:cs="Times New Roman"/>
          <w:sz w:val="18"/>
          <w:szCs w:val="24"/>
        </w:rPr>
      </w:pPr>
    </w:p>
    <w:p w:rsidR="009B4169" w:rsidRPr="009B4169" w:rsidRDefault="009B4169" w:rsidP="00C1483F">
      <w:pPr>
        <w:suppressAutoHyphens/>
        <w:spacing w:after="0" w:line="240" w:lineRule="auto"/>
        <w:rPr>
          <w:rFonts w:ascii="Calibri" w:eastAsia="Calibri" w:hAnsi="Calibri" w:cs="Times New Roman"/>
          <w:sz w:val="24"/>
          <w:szCs w:val="24"/>
        </w:rPr>
      </w:pPr>
      <w:r w:rsidRPr="009B4169">
        <w:rPr>
          <w:rFonts w:ascii="Times New Roman" w:eastAsia="Calibri"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column">
              <wp:posOffset>198120</wp:posOffset>
            </wp:positionH>
            <wp:positionV relativeFrom="paragraph">
              <wp:posOffset>274955</wp:posOffset>
            </wp:positionV>
            <wp:extent cx="5629275" cy="2063115"/>
            <wp:effectExtent l="0" t="0" r="9525" b="13335"/>
            <wp:wrapTopAndBottom/>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B4169">
        <w:rPr>
          <w:rFonts w:ascii="Times New Roman" w:eastAsia="Calibri" w:hAnsi="Times New Roman" w:cs="Times New Roman"/>
          <w:sz w:val="24"/>
          <w:szCs w:val="24"/>
        </w:rPr>
        <w:t>1 diagrama. 2020 m. ir 2021 m. Vaikų dienos socialinę priežiūrą gavusių asmenų skaičius</w:t>
      </w:r>
    </w:p>
    <w:p w:rsidR="009B4169" w:rsidRPr="009B4169" w:rsidRDefault="009B4169" w:rsidP="009B4169">
      <w:pPr>
        <w:suppressAutoHyphens/>
        <w:spacing w:after="0" w:line="240" w:lineRule="auto"/>
        <w:ind w:firstLine="850"/>
        <w:jc w:val="both"/>
        <w:rPr>
          <w:rFonts w:ascii="Calibri" w:eastAsia="Calibri" w:hAnsi="Calibri" w:cs="Times New Roman"/>
          <w:sz w:val="24"/>
          <w:szCs w:val="24"/>
        </w:rPr>
      </w:pPr>
    </w:p>
    <w:p w:rsidR="00C36210" w:rsidRDefault="009B4169" w:rsidP="00C36210">
      <w:pPr>
        <w:suppressAutoHyphens/>
        <w:spacing w:after="0" w:line="240" w:lineRule="auto"/>
        <w:ind w:firstLine="850"/>
        <w:jc w:val="both"/>
        <w:rPr>
          <w:rFonts w:ascii="Times New Roman" w:eastAsia="Calibri" w:hAnsi="Times New Roman" w:cs="Times New Roman"/>
          <w:color w:val="000000"/>
          <w:sz w:val="24"/>
          <w:szCs w:val="24"/>
        </w:rPr>
      </w:pPr>
      <w:r w:rsidRPr="009B4169">
        <w:rPr>
          <w:rFonts w:ascii="Times New Roman" w:eastAsia="Calibri" w:hAnsi="Times New Roman" w:cs="Times New Roman"/>
          <w:color w:val="000000"/>
          <w:sz w:val="24"/>
          <w:szCs w:val="24"/>
        </w:rPr>
        <w:t xml:space="preserve">Paslaugų centre vykdoma vaiko laikinoji priežiūra ir socialinė priežiūra asmenims, patekusiems į krizinę situaciją. </w:t>
      </w:r>
    </w:p>
    <w:p w:rsidR="00C1483F" w:rsidRPr="009B4169" w:rsidRDefault="00C1483F" w:rsidP="00C36210">
      <w:pPr>
        <w:suppressAutoHyphens/>
        <w:spacing w:after="0" w:line="240" w:lineRule="auto"/>
        <w:ind w:firstLine="850"/>
        <w:jc w:val="both"/>
        <w:rPr>
          <w:rFonts w:ascii="Times New Roman" w:eastAsia="Calibri" w:hAnsi="Times New Roman" w:cs="Times New Roman"/>
          <w:color w:val="000000"/>
          <w:sz w:val="24"/>
          <w:szCs w:val="24"/>
        </w:rPr>
      </w:pPr>
    </w:p>
    <w:p w:rsidR="009B4169" w:rsidRPr="009B4169" w:rsidRDefault="00DD4FF1" w:rsidP="00C1483F">
      <w:pPr>
        <w:suppressAutoHyphens/>
        <w:spacing w:after="0" w:line="240" w:lineRule="auto"/>
        <w:jc w:val="both"/>
        <w:rPr>
          <w:rFonts w:ascii="Times New Roman" w:eastAsia="Calibri" w:hAnsi="Times New Roman" w:cs="Times New Roman"/>
          <w:color w:val="000000"/>
          <w:sz w:val="24"/>
          <w:szCs w:val="24"/>
        </w:rPr>
      </w:pPr>
      <w:r w:rsidRPr="009B4169">
        <w:rPr>
          <w:rFonts w:ascii="Calibri" w:eastAsia="Calibri" w:hAnsi="Calibri" w:cs="Times New Roman"/>
          <w:noProof/>
          <w:lang w:eastAsia="lt-LT"/>
        </w:rPr>
        <w:drawing>
          <wp:anchor distT="0" distB="0" distL="114300" distR="114300" simplePos="0" relativeHeight="251660288" behindDoc="1" locked="0" layoutInCell="1" allowOverlap="1">
            <wp:simplePos x="0" y="0"/>
            <wp:positionH relativeFrom="column">
              <wp:posOffset>120015</wp:posOffset>
            </wp:positionH>
            <wp:positionV relativeFrom="paragraph">
              <wp:posOffset>193675</wp:posOffset>
            </wp:positionV>
            <wp:extent cx="5762625" cy="2066925"/>
            <wp:effectExtent l="0" t="0" r="9525" b="14605"/>
            <wp:wrapTight wrapText="bothSides">
              <wp:wrapPolygon edited="0">
                <wp:start x="0" y="0"/>
                <wp:lineTo x="0" y="21556"/>
                <wp:lineTo x="21564" y="21556"/>
                <wp:lineTo x="21564" y="0"/>
                <wp:lineTo x="0" y="0"/>
              </wp:wrapPolygon>
            </wp:wrapTight>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36210" w:rsidRPr="00C36210">
        <w:rPr>
          <w:rFonts w:ascii="Times New Roman" w:eastAsia="Calibri" w:hAnsi="Times New Roman" w:cs="Times New Roman"/>
          <w:color w:val="000000"/>
          <w:sz w:val="24"/>
          <w:szCs w:val="24"/>
        </w:rPr>
        <w:t>2 diagrama. 2020 m. ir 2021 m. Socialines priežiūros paslaugas gavusių asmenų skaičius.</w:t>
      </w:r>
    </w:p>
    <w:p w:rsidR="009B4169" w:rsidRPr="009B4169" w:rsidRDefault="009B4169" w:rsidP="009B4169">
      <w:pPr>
        <w:suppressAutoHyphens/>
        <w:spacing w:after="0" w:line="240" w:lineRule="auto"/>
        <w:ind w:firstLine="850"/>
        <w:jc w:val="both"/>
        <w:rPr>
          <w:rFonts w:ascii="Times New Roman" w:eastAsia="Calibri" w:hAnsi="Times New Roman" w:cs="Times New Roman"/>
          <w:color w:val="000000"/>
          <w:sz w:val="24"/>
          <w:szCs w:val="24"/>
        </w:rPr>
      </w:pPr>
    </w:p>
    <w:p w:rsidR="009B4169" w:rsidRPr="009B4169" w:rsidRDefault="009B4169" w:rsidP="009B4169">
      <w:pPr>
        <w:suppressAutoHyphens/>
        <w:spacing w:after="0" w:line="240" w:lineRule="auto"/>
        <w:ind w:firstLine="850"/>
        <w:jc w:val="both"/>
        <w:rPr>
          <w:rFonts w:ascii="Times New Roman" w:eastAsia="Calibri" w:hAnsi="Times New Roman" w:cs="Times New Roman"/>
          <w:color w:val="000000"/>
          <w:sz w:val="24"/>
          <w:szCs w:val="24"/>
        </w:rPr>
      </w:pPr>
      <w:r w:rsidRPr="009B4169">
        <w:rPr>
          <w:rFonts w:ascii="Times New Roman" w:eastAsia="Calibri" w:hAnsi="Times New Roman" w:cs="Times New Roman"/>
          <w:color w:val="000000"/>
          <w:sz w:val="24"/>
          <w:szCs w:val="24"/>
        </w:rPr>
        <w:t xml:space="preserve">Paslaugas teikia socialinis darbuotojas, socialinio darbuotojo padėjėjai ir psichologai. Kitų specialistų paslaugos, esant poreikiui, organizuojamos. 2021 m. paslaugas gavo 11 suaugusių asmenų (9 moterys, 2 vyrai) ir 16 vaikų. Šių paslaugų poreikis 2021 m. didėjo (2 diagrama). Asmenims buvo teikiamos bendrosios ir specialiosios socialinės paslaugos. Informavimas suteiktas 15 asmenų, konsultavimas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13, tarpininkavimas ir atstovavimas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27, asmens higienos paslaugų organizavimas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27, buitinių paslaugų organizavimas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7, sveikatos priežiūros paslaugų organizavimas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25, psichologinė pagalba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12. 4 paslaugų gavėjams buvo sudarytos sąlygos lankyti priklausomybių ligų specialisto (18 ) konsultacijas, 4 asmenims </w:t>
      </w:r>
      <w:r w:rsidRPr="009B4169">
        <w:rPr>
          <w:rFonts w:ascii="Times New Roman" w:eastAsia="Calibri" w:hAnsi="Times New Roman" w:cs="Times New Roman"/>
          <w:sz w:val="24"/>
          <w:szCs w:val="24"/>
        </w:rPr>
        <w:t>–</w:t>
      </w:r>
      <w:r w:rsidRPr="009B4169">
        <w:rPr>
          <w:rFonts w:ascii="Times New Roman" w:eastAsia="Calibri" w:hAnsi="Times New Roman" w:cs="Times New Roman"/>
          <w:color w:val="000000"/>
          <w:sz w:val="24"/>
          <w:szCs w:val="24"/>
        </w:rPr>
        <w:t xml:space="preserve"> STEP tėvų mokymo programą (8 paskaitos), 5 </w:t>
      </w:r>
      <w:r w:rsidRPr="009B4169">
        <w:rPr>
          <w:rFonts w:ascii="Times New Roman" w:eastAsia="Calibri" w:hAnsi="Times New Roman" w:cs="Times New Roman"/>
          <w:sz w:val="24"/>
          <w:szCs w:val="24"/>
        </w:rPr>
        <w:t>–</w:t>
      </w:r>
      <w:r w:rsidRPr="009B4169">
        <w:rPr>
          <w:rFonts w:ascii="Times New Roman" w:eastAsia="Calibri" w:hAnsi="Times New Roman" w:cs="Times New Roman"/>
          <w:color w:val="000000"/>
          <w:sz w:val="24"/>
          <w:szCs w:val="24"/>
        </w:rPr>
        <w:t xml:space="preserve">  grupės susirinkimus (34 susirinkimai), 8 </w:t>
      </w:r>
      <w:r w:rsidRPr="009B4169">
        <w:rPr>
          <w:rFonts w:ascii="Times New Roman" w:eastAsia="Calibri" w:hAnsi="Times New Roman" w:cs="Times New Roman"/>
          <w:sz w:val="24"/>
          <w:szCs w:val="24"/>
        </w:rPr>
        <w:t xml:space="preserve">– </w:t>
      </w:r>
      <w:r w:rsidRPr="009B4169">
        <w:rPr>
          <w:rFonts w:ascii="Times New Roman" w:eastAsia="Calibri" w:hAnsi="Times New Roman" w:cs="Times New Roman"/>
          <w:color w:val="000000"/>
          <w:sz w:val="24"/>
          <w:szCs w:val="24"/>
        </w:rPr>
        <w:t xml:space="preserve">psichologų konsultacijas (12 konsultacijų). </w:t>
      </w:r>
    </w:p>
    <w:p w:rsidR="009B4169" w:rsidRPr="009B4169" w:rsidRDefault="009B4169" w:rsidP="009B4169">
      <w:pPr>
        <w:shd w:val="clear" w:color="auto" w:fill="FFFFFF"/>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bCs/>
          <w:sz w:val="24"/>
          <w:szCs w:val="24"/>
        </w:rPr>
        <w:t xml:space="preserve">2021 metais buvo tęsiamos </w:t>
      </w:r>
      <w:r w:rsidRPr="009B4169">
        <w:rPr>
          <w:rFonts w:ascii="Times New Roman" w:eastAsia="Calibri" w:hAnsi="Times New Roman" w:cs="Times New Roman"/>
          <w:sz w:val="24"/>
          <w:szCs w:val="24"/>
        </w:rPr>
        <w:t xml:space="preserve">socialinių dirbtuvių paslaugos. Paslaugas gavo 20 proto ir(ar) psichikos negalią turinčių asmenų. Vykdant socialinių dirbtuvių veiklą buvo užtikrintas dalies Vilkaviškio rajone gyvenančių asmenų, turinčių proto ir (ar) psichikos negalią, užimtumo poreikis. </w:t>
      </w:r>
      <w:r w:rsidR="005D1C78">
        <w:rPr>
          <w:rFonts w:ascii="Times New Roman" w:eastAsia="Calibri" w:hAnsi="Times New Roman" w:cs="Times New Roman"/>
          <w:sz w:val="24"/>
          <w:szCs w:val="24"/>
        </w:rPr>
        <w:t>Į</w:t>
      </w:r>
      <w:r w:rsidR="005C7EB1">
        <w:rPr>
          <w:rFonts w:ascii="Times New Roman" w:eastAsia="Calibri" w:hAnsi="Times New Roman" w:cs="Times New Roman"/>
          <w:sz w:val="24"/>
          <w:szCs w:val="24"/>
        </w:rPr>
        <w:t xml:space="preserve"> </w:t>
      </w:r>
      <w:r w:rsidR="001C5C85">
        <w:rPr>
          <w:rFonts w:ascii="Times New Roman" w:eastAsia="Calibri" w:hAnsi="Times New Roman" w:cs="Times New Roman"/>
          <w:sz w:val="24"/>
          <w:szCs w:val="24"/>
        </w:rPr>
        <w:t xml:space="preserve">socialines </w:t>
      </w:r>
      <w:r w:rsidRPr="009B4169">
        <w:rPr>
          <w:rFonts w:ascii="Times New Roman" w:eastAsia="Calibri" w:hAnsi="Times New Roman" w:cs="Times New Roman"/>
          <w:sz w:val="24"/>
          <w:szCs w:val="24"/>
        </w:rPr>
        <w:t xml:space="preserve">dirbtuves atvyko </w:t>
      </w:r>
      <w:proofErr w:type="spellStart"/>
      <w:r w:rsidRPr="009B4169">
        <w:rPr>
          <w:rFonts w:ascii="Times New Roman" w:eastAsia="Calibri" w:hAnsi="Times New Roman" w:cs="Times New Roman"/>
          <w:sz w:val="24"/>
          <w:szCs w:val="24"/>
        </w:rPr>
        <w:t>Didvyžių</w:t>
      </w:r>
      <w:proofErr w:type="spellEnd"/>
      <w:r w:rsidRPr="009B4169">
        <w:rPr>
          <w:rFonts w:ascii="Times New Roman" w:eastAsia="Calibri" w:hAnsi="Times New Roman" w:cs="Times New Roman"/>
          <w:sz w:val="24"/>
          <w:szCs w:val="24"/>
        </w:rPr>
        <w:t xml:space="preserve"> socialinės globos namų</w:t>
      </w:r>
      <w:r w:rsidR="005D1C78">
        <w:rPr>
          <w:rFonts w:ascii="Times New Roman" w:eastAsia="Calibri" w:hAnsi="Times New Roman" w:cs="Times New Roman"/>
          <w:sz w:val="24"/>
          <w:szCs w:val="24"/>
        </w:rPr>
        <w:t xml:space="preserve"> gyventojai, </w:t>
      </w:r>
      <w:proofErr w:type="spellStart"/>
      <w:r w:rsidR="005D1C78">
        <w:rPr>
          <w:rFonts w:ascii="Times New Roman" w:eastAsia="Calibri" w:hAnsi="Times New Roman" w:cs="Times New Roman"/>
          <w:sz w:val="24"/>
          <w:szCs w:val="24"/>
        </w:rPr>
        <w:t>Didvyžių</w:t>
      </w:r>
      <w:proofErr w:type="spellEnd"/>
      <w:r w:rsidR="005D1C78">
        <w:rPr>
          <w:rFonts w:ascii="Times New Roman" w:eastAsia="Calibri" w:hAnsi="Times New Roman" w:cs="Times New Roman"/>
          <w:sz w:val="24"/>
          <w:szCs w:val="24"/>
        </w:rPr>
        <w:t xml:space="preserve"> socialinės globos namų</w:t>
      </w:r>
      <w:r w:rsidRPr="009B4169">
        <w:rPr>
          <w:rFonts w:ascii="Times New Roman" w:eastAsia="Calibri" w:hAnsi="Times New Roman" w:cs="Times New Roman"/>
          <w:sz w:val="24"/>
          <w:szCs w:val="24"/>
        </w:rPr>
        <w:t xml:space="preserve"> Grupinio gyvenimo namų </w:t>
      </w:r>
      <w:r w:rsidR="005D1C78">
        <w:rPr>
          <w:rFonts w:ascii="Times New Roman" w:eastAsia="Calibri" w:hAnsi="Times New Roman" w:cs="Times New Roman"/>
          <w:sz w:val="24"/>
          <w:szCs w:val="24"/>
        </w:rPr>
        <w:t xml:space="preserve">gyventojai </w:t>
      </w:r>
      <w:r w:rsidRPr="009B4169">
        <w:rPr>
          <w:rFonts w:ascii="Times New Roman" w:eastAsia="Calibri" w:hAnsi="Times New Roman" w:cs="Times New Roman"/>
          <w:sz w:val="24"/>
          <w:szCs w:val="24"/>
        </w:rPr>
        <w:t xml:space="preserve">ir </w:t>
      </w:r>
      <w:r w:rsidR="001C5C85">
        <w:rPr>
          <w:rFonts w:ascii="Times New Roman" w:eastAsia="Calibri" w:hAnsi="Times New Roman" w:cs="Times New Roman"/>
          <w:sz w:val="24"/>
          <w:szCs w:val="24"/>
        </w:rPr>
        <w:t xml:space="preserve">asmenys iš rajono </w:t>
      </w:r>
      <w:r w:rsidRPr="009B4169">
        <w:rPr>
          <w:rFonts w:ascii="Times New Roman" w:eastAsia="Calibri" w:hAnsi="Times New Roman" w:cs="Times New Roman"/>
          <w:sz w:val="24"/>
          <w:szCs w:val="24"/>
        </w:rPr>
        <w:t xml:space="preserve">bendruomenės (3 diagrama). </w:t>
      </w:r>
    </w:p>
    <w:p w:rsidR="009B4169" w:rsidRPr="009B4169" w:rsidRDefault="009B4169" w:rsidP="009B4169">
      <w:pPr>
        <w:shd w:val="clear" w:color="auto" w:fill="FFFFFF"/>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Socialinių dirbtuvių lankytojams paslaugos nuo 2021 m. sausio mėnesio iki liepos mėnesio buvo organizuojamos nuotoliniu būdu. Darbas nuotol</w:t>
      </w:r>
      <w:r w:rsidR="005F3225">
        <w:rPr>
          <w:rFonts w:ascii="Times New Roman" w:eastAsia="Calibri" w:hAnsi="Times New Roman" w:cs="Times New Roman"/>
          <w:sz w:val="24"/>
          <w:szCs w:val="24"/>
        </w:rPr>
        <w:t xml:space="preserve">iniu būdu </w:t>
      </w:r>
      <w:r w:rsidRPr="009B4169">
        <w:rPr>
          <w:rFonts w:ascii="Times New Roman" w:eastAsia="Calibri" w:hAnsi="Times New Roman" w:cs="Times New Roman"/>
          <w:sz w:val="24"/>
          <w:szCs w:val="24"/>
        </w:rPr>
        <w:t xml:space="preserve">paskatino ieškoti naujų darbo būdų: įsigytos vaisių </w:t>
      </w:r>
      <w:proofErr w:type="spellStart"/>
      <w:r w:rsidRPr="009B4169">
        <w:rPr>
          <w:rFonts w:ascii="Times New Roman" w:eastAsia="Calibri" w:hAnsi="Times New Roman" w:cs="Times New Roman"/>
          <w:sz w:val="24"/>
          <w:szCs w:val="24"/>
        </w:rPr>
        <w:t>džiovyklės</w:t>
      </w:r>
      <w:proofErr w:type="spellEnd"/>
      <w:r w:rsidRPr="009B4169">
        <w:rPr>
          <w:rFonts w:ascii="Times New Roman" w:eastAsia="Calibri" w:hAnsi="Times New Roman" w:cs="Times New Roman"/>
          <w:sz w:val="24"/>
          <w:szCs w:val="24"/>
        </w:rPr>
        <w:t>, kuriomis dirbtuvių lankytojai savo namuose džiovino vaisius, aprūpinus darbo priemonėmis (vazonėliais, sėklomis, žemėmis)</w:t>
      </w:r>
      <w:r w:rsidR="005F3225">
        <w:rPr>
          <w:rFonts w:ascii="Times New Roman" w:eastAsia="Calibri" w:hAnsi="Times New Roman" w:cs="Times New Roman"/>
          <w:sz w:val="24"/>
          <w:szCs w:val="24"/>
        </w:rPr>
        <w:t>,</w:t>
      </w:r>
      <w:r w:rsidRPr="009B4169">
        <w:rPr>
          <w:rFonts w:ascii="Times New Roman" w:eastAsia="Calibri" w:hAnsi="Times New Roman" w:cs="Times New Roman"/>
          <w:sz w:val="24"/>
          <w:szCs w:val="24"/>
        </w:rPr>
        <w:t xml:space="preserve"> augino prieskonines/arbatines žoleles. </w:t>
      </w:r>
    </w:p>
    <w:p w:rsidR="009B4169" w:rsidRPr="009B4169" w:rsidRDefault="009B4169" w:rsidP="009B4169">
      <w:pPr>
        <w:shd w:val="clear" w:color="auto" w:fill="FFFFFF"/>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Vasario mėn. socialinės dirbtuvės prisijungė prie iniciatyvos „Pagaminta Vilkaviškyje“.  Dirbtuvių lankytojai savo pagamintą produkcija reklamavo ir prekiavo (6) renginiuose. Bendradarbiavo su Joniškio, Marijampolės ir kitomis socialinėmis dirbtuvėmis. „Kybartų skanėstai“  turi </w:t>
      </w:r>
      <w:r w:rsidR="005F3225">
        <w:rPr>
          <w:rFonts w:ascii="Times New Roman" w:eastAsia="Calibri" w:hAnsi="Times New Roman" w:cs="Times New Roman"/>
          <w:sz w:val="24"/>
          <w:szCs w:val="24"/>
        </w:rPr>
        <w:t>„</w:t>
      </w:r>
      <w:r w:rsidRPr="009B4169">
        <w:rPr>
          <w:rFonts w:ascii="Times New Roman" w:eastAsia="Calibri" w:hAnsi="Times New Roman" w:cs="Times New Roman"/>
          <w:sz w:val="24"/>
          <w:szCs w:val="24"/>
        </w:rPr>
        <w:t>Facebook</w:t>
      </w:r>
      <w:r w:rsidR="005F3225">
        <w:rPr>
          <w:rFonts w:ascii="Times New Roman" w:eastAsia="Calibri" w:hAnsi="Times New Roman" w:cs="Times New Roman"/>
          <w:sz w:val="24"/>
          <w:szCs w:val="24"/>
        </w:rPr>
        <w:t>“</w:t>
      </w:r>
      <w:r w:rsidRPr="009B4169">
        <w:rPr>
          <w:rFonts w:ascii="Times New Roman" w:eastAsia="Calibri" w:hAnsi="Times New Roman" w:cs="Times New Roman"/>
          <w:sz w:val="24"/>
          <w:szCs w:val="24"/>
        </w:rPr>
        <w:t xml:space="preserve"> ir </w:t>
      </w:r>
      <w:r w:rsidR="005F3225">
        <w:rPr>
          <w:rFonts w:ascii="Times New Roman" w:eastAsia="Calibri" w:hAnsi="Times New Roman" w:cs="Times New Roman"/>
          <w:sz w:val="24"/>
          <w:szCs w:val="24"/>
        </w:rPr>
        <w:t>„</w:t>
      </w:r>
      <w:proofErr w:type="spellStart"/>
      <w:r w:rsidRPr="009B4169">
        <w:rPr>
          <w:rFonts w:ascii="Times New Roman" w:eastAsia="Calibri" w:hAnsi="Times New Roman" w:cs="Times New Roman"/>
          <w:sz w:val="24"/>
          <w:szCs w:val="24"/>
        </w:rPr>
        <w:t>Instagram</w:t>
      </w:r>
      <w:proofErr w:type="spellEnd"/>
      <w:r w:rsidR="005F3225">
        <w:rPr>
          <w:rFonts w:ascii="Times New Roman" w:eastAsia="Calibri" w:hAnsi="Times New Roman" w:cs="Times New Roman"/>
          <w:sz w:val="24"/>
          <w:szCs w:val="24"/>
        </w:rPr>
        <w:t>“</w:t>
      </w:r>
      <w:r w:rsidRPr="009B4169">
        <w:rPr>
          <w:rFonts w:ascii="Times New Roman" w:eastAsia="Calibri" w:hAnsi="Times New Roman" w:cs="Times New Roman"/>
          <w:sz w:val="24"/>
          <w:szCs w:val="24"/>
        </w:rPr>
        <w:t xml:space="preserve"> paskyras, kuriose nuolat viešina savo veiklą, reklamuoja produkciją.</w:t>
      </w:r>
    </w:p>
    <w:p w:rsidR="009B4169" w:rsidRPr="009B4169" w:rsidRDefault="009B4169" w:rsidP="009B4169">
      <w:pPr>
        <w:suppressAutoHyphens/>
        <w:spacing w:after="0" w:line="240" w:lineRule="auto"/>
        <w:contextualSpacing/>
        <w:jc w:val="both"/>
        <w:rPr>
          <w:rFonts w:ascii="Times New Roman" w:eastAsia="Calibri" w:hAnsi="Times New Roman" w:cs="Times New Roman"/>
          <w:sz w:val="24"/>
          <w:szCs w:val="24"/>
        </w:rPr>
      </w:pPr>
    </w:p>
    <w:p w:rsidR="009B4169" w:rsidRPr="009B4169" w:rsidRDefault="009B4169" w:rsidP="009B4169">
      <w:pPr>
        <w:suppressAutoHyphens/>
        <w:spacing w:after="0" w:line="240" w:lineRule="auto"/>
        <w:contextualSpacing/>
        <w:jc w:val="center"/>
        <w:rPr>
          <w:rFonts w:ascii="Times New Roman" w:eastAsia="Calibri" w:hAnsi="Times New Roman" w:cs="Times New Roman"/>
          <w:sz w:val="24"/>
          <w:szCs w:val="24"/>
        </w:rPr>
      </w:pPr>
      <w:r w:rsidRPr="009B4169">
        <w:rPr>
          <w:rFonts w:ascii="Times New Roman" w:eastAsia="Calibri" w:hAnsi="Times New Roman" w:cs="Times New Roman"/>
          <w:sz w:val="24"/>
          <w:szCs w:val="24"/>
        </w:rPr>
        <w:t>3 diagrama. Socialinių dirbtuvių lankytojų pasiskirstymas pagal gyvenamąją vietą.</w:t>
      </w:r>
    </w:p>
    <w:p w:rsidR="009B4169" w:rsidRPr="009B4169" w:rsidRDefault="009B4169" w:rsidP="009B4169">
      <w:pPr>
        <w:suppressAutoHyphens/>
        <w:spacing w:after="0" w:line="240" w:lineRule="auto"/>
        <w:contextualSpacing/>
        <w:jc w:val="both"/>
        <w:rPr>
          <w:rFonts w:ascii="Times New Roman" w:eastAsia="Calibri" w:hAnsi="Times New Roman" w:cs="Times New Roman"/>
          <w:sz w:val="24"/>
          <w:szCs w:val="24"/>
        </w:rPr>
      </w:pPr>
    </w:p>
    <w:p w:rsidR="009B4169" w:rsidRPr="009B4169" w:rsidRDefault="009B4169" w:rsidP="009B4169">
      <w:pPr>
        <w:suppressAutoHyphens/>
        <w:spacing w:after="0" w:line="240" w:lineRule="auto"/>
        <w:contextualSpacing/>
        <w:jc w:val="center"/>
        <w:rPr>
          <w:rFonts w:ascii="Times New Roman" w:eastAsia="Calibri" w:hAnsi="Times New Roman" w:cs="Times New Roman"/>
          <w:sz w:val="24"/>
          <w:szCs w:val="24"/>
          <w:highlight w:val="green"/>
        </w:rPr>
      </w:pPr>
      <w:r w:rsidRPr="009B4169">
        <w:rPr>
          <w:rFonts w:ascii="Calibri" w:eastAsia="Calibri" w:hAnsi="Calibri" w:cs="Times New Roman"/>
          <w:noProof/>
          <w:lang w:eastAsia="lt-LT"/>
        </w:rPr>
        <w:drawing>
          <wp:inline distT="0" distB="0" distL="0" distR="0">
            <wp:extent cx="5324475" cy="250507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4169" w:rsidRPr="009B4169" w:rsidRDefault="009B4169" w:rsidP="009B4169">
      <w:pPr>
        <w:suppressAutoHyphens/>
        <w:spacing w:after="0" w:line="240" w:lineRule="auto"/>
        <w:ind w:left="786"/>
        <w:contextualSpacing/>
        <w:jc w:val="both"/>
        <w:rPr>
          <w:rFonts w:ascii="Times New Roman" w:eastAsia="Calibri" w:hAnsi="Times New Roman" w:cs="Times New Roman"/>
          <w:sz w:val="24"/>
          <w:szCs w:val="24"/>
          <w:highlight w:val="green"/>
        </w:rPr>
      </w:pPr>
    </w:p>
    <w:p w:rsidR="009B4169" w:rsidRPr="009B4169" w:rsidRDefault="009B4169" w:rsidP="009B4169">
      <w:pPr>
        <w:suppressAutoHyphens/>
        <w:spacing w:after="0" w:line="240" w:lineRule="auto"/>
        <w:ind w:left="786"/>
        <w:contextualSpacing/>
        <w:jc w:val="both"/>
        <w:rPr>
          <w:rFonts w:ascii="Times New Roman" w:eastAsia="Calibri" w:hAnsi="Times New Roman" w:cs="Times New Roman"/>
          <w:sz w:val="24"/>
          <w:szCs w:val="24"/>
          <w:highlight w:val="green"/>
        </w:rPr>
      </w:pPr>
    </w:p>
    <w:p w:rsidR="009B4169" w:rsidRPr="009B4169" w:rsidRDefault="009B4169" w:rsidP="009B4169">
      <w:pPr>
        <w:tabs>
          <w:tab w:val="left" w:pos="972"/>
          <w:tab w:val="left" w:pos="1008"/>
        </w:tabs>
        <w:suppressAutoHyphens/>
        <w:spacing w:after="0" w:line="240" w:lineRule="auto"/>
        <w:ind w:firstLine="850"/>
        <w:jc w:val="both"/>
        <w:textAlignment w:val="baseline"/>
        <w:rPr>
          <w:rFonts w:ascii="Times New Roman" w:eastAsia="Times New Roman" w:hAnsi="Times New Roman" w:cs="Times New Roman"/>
          <w:sz w:val="24"/>
          <w:szCs w:val="24"/>
          <w:lang w:eastAsia="lt-LT"/>
        </w:rPr>
      </w:pPr>
      <w:r w:rsidRPr="009B4169">
        <w:rPr>
          <w:rFonts w:ascii="Times New Roman" w:eastAsia="Times New Roman" w:hAnsi="Times New Roman" w:cs="Times New Roman"/>
          <w:sz w:val="24"/>
          <w:szCs w:val="24"/>
          <w:lang w:eastAsia="lt-LT"/>
        </w:rPr>
        <w:t xml:space="preserve">2021 m. Paslaugų centro „Atvira jaunimo erdvė“ (toliau – AJE) vykdė projektą </w:t>
      </w:r>
      <w:r w:rsidRPr="009B4169">
        <w:rPr>
          <w:rFonts w:ascii="Times New Roman" w:eastAsia="Calibri" w:hAnsi="Times New Roman" w:cs="Times New Roman"/>
          <w:sz w:val="24"/>
          <w:szCs w:val="24"/>
        </w:rPr>
        <w:t>„</w:t>
      </w:r>
      <w:r w:rsidRPr="009B4169">
        <w:rPr>
          <w:rFonts w:ascii="Times New Roman" w:eastAsia="Times New Roman" w:hAnsi="Times New Roman" w:cs="Times New Roman"/>
          <w:sz w:val="24"/>
          <w:szCs w:val="24"/>
          <w:lang w:eastAsia="lt-LT"/>
        </w:rPr>
        <w:t>Laiptai į</w:t>
      </w:r>
      <w:r w:rsidR="005F3225">
        <w:rPr>
          <w:rFonts w:ascii="Times New Roman" w:eastAsia="Times New Roman" w:hAnsi="Times New Roman" w:cs="Times New Roman"/>
          <w:sz w:val="24"/>
          <w:szCs w:val="24"/>
          <w:lang w:eastAsia="lt-LT"/>
        </w:rPr>
        <w:t>“.</w:t>
      </w:r>
      <w:r w:rsidRPr="009B4169">
        <w:rPr>
          <w:rFonts w:ascii="Times New Roman" w:eastAsia="Times New Roman" w:hAnsi="Times New Roman" w:cs="Times New Roman"/>
          <w:sz w:val="24"/>
          <w:szCs w:val="24"/>
          <w:lang w:eastAsia="lt-LT"/>
        </w:rPr>
        <w:t xml:space="preserve"> Vykdant projektą AJE veiklų dalyviais tapo 78 jaunuoliai. AJE individualaus darbo paslaugos buvo teikiamos 15 jaunų žmonių, 5 šeimoms. </w:t>
      </w:r>
    </w:p>
    <w:p w:rsidR="009B4169" w:rsidRPr="009B4169" w:rsidRDefault="009B4169" w:rsidP="009B4169">
      <w:pPr>
        <w:tabs>
          <w:tab w:val="left" w:pos="851"/>
          <w:tab w:val="left" w:pos="9356"/>
        </w:tabs>
        <w:suppressAutoHyphens/>
        <w:spacing w:after="0" w:line="240" w:lineRule="auto"/>
        <w:ind w:firstLine="850"/>
        <w:jc w:val="both"/>
        <w:rPr>
          <w:rFonts w:ascii="Times New Roman" w:eastAsia="Calibri" w:hAnsi="Times New Roman" w:cs="Times New Roman"/>
          <w:sz w:val="24"/>
          <w:szCs w:val="24"/>
        </w:rPr>
      </w:pPr>
      <w:r w:rsidRPr="007C4313">
        <w:rPr>
          <w:rFonts w:ascii="Times New Roman" w:eastAsia="Times New Roman" w:hAnsi="Times New Roman" w:cs="Times New Roman"/>
          <w:sz w:val="24"/>
          <w:szCs w:val="24"/>
          <w:lang w:eastAsia="lt-LT"/>
        </w:rPr>
        <w:t>2021 m. Paslaugų centro tiksla</w:t>
      </w:r>
      <w:r w:rsidRPr="00F55B86">
        <w:rPr>
          <w:rFonts w:ascii="Times New Roman" w:eastAsia="Times New Roman" w:hAnsi="Times New Roman" w:cs="Times New Roman"/>
          <w:sz w:val="24"/>
          <w:szCs w:val="24"/>
          <w:lang w:eastAsia="lt-LT"/>
        </w:rPr>
        <w:t>s</w:t>
      </w:r>
      <w:r w:rsidRPr="009B4169">
        <w:rPr>
          <w:rFonts w:ascii="Times New Roman" w:eastAsia="Times New Roman" w:hAnsi="Times New Roman" w:cs="Times New Roman"/>
          <w:sz w:val="24"/>
          <w:szCs w:val="24"/>
          <w:lang w:eastAsia="lt-LT"/>
        </w:rPr>
        <w:t xml:space="preserve"> – </w:t>
      </w:r>
      <w:r w:rsidRPr="009B4169">
        <w:rPr>
          <w:rFonts w:ascii="Times New Roman" w:eastAsia="Calibri" w:hAnsi="Times New Roman" w:cs="Times New Roman"/>
          <w:sz w:val="24"/>
          <w:szCs w:val="24"/>
        </w:rPr>
        <w:t xml:space="preserve">užbaigti vaikų globos namų pertvarką, teikti kokybiškas, individualius asmenų poreikius atitinkančias paslaugas bei plėtoti naujų formų bendruomenines paslaugas įvairioms gavėjų grupėms – pasiektas iš dalies. </w:t>
      </w:r>
      <w:r w:rsidRPr="009B4169">
        <w:rPr>
          <w:rFonts w:ascii="Times New Roman" w:eastAsia="Times New Roman" w:hAnsi="Times New Roman" w:cs="Times New Roman"/>
          <w:sz w:val="24"/>
          <w:szCs w:val="24"/>
          <w:lang w:eastAsia="lt-LT"/>
        </w:rPr>
        <w:t>Užbaigti vaikų globos namų pertvarką nepavyko dėl užsitęsusių viešųjų pirkimų, vienas butas nebuvo pritaikytas bendruomeniniams vaikų globos namams</w:t>
      </w:r>
      <w:r w:rsidR="005F3225">
        <w:rPr>
          <w:rFonts w:ascii="Times New Roman" w:eastAsia="Times New Roman" w:hAnsi="Times New Roman" w:cs="Times New Roman"/>
          <w:sz w:val="24"/>
          <w:szCs w:val="24"/>
          <w:lang w:eastAsia="lt-LT"/>
        </w:rPr>
        <w:t>,</w:t>
      </w:r>
      <w:r w:rsidRPr="009B4169">
        <w:rPr>
          <w:rFonts w:ascii="Times New Roman" w:eastAsia="Times New Roman" w:hAnsi="Times New Roman" w:cs="Times New Roman"/>
          <w:sz w:val="24"/>
          <w:szCs w:val="24"/>
          <w:lang w:eastAsia="lt-LT"/>
        </w:rPr>
        <w:t xml:space="preserve"> todėl 4 globotiniai vis dar gyvena Paslaugų centre. </w:t>
      </w:r>
    </w:p>
    <w:p w:rsidR="009B4169" w:rsidRPr="009B4169" w:rsidRDefault="009B4169" w:rsidP="009B4169">
      <w:pPr>
        <w:tabs>
          <w:tab w:val="left" w:pos="972"/>
          <w:tab w:val="left" w:pos="1008"/>
        </w:tabs>
        <w:suppressAutoHyphens/>
        <w:spacing w:after="0" w:line="240" w:lineRule="auto"/>
        <w:ind w:firstLine="850"/>
        <w:jc w:val="both"/>
        <w:textAlignment w:val="baseline"/>
        <w:rPr>
          <w:rFonts w:ascii="Times New Roman" w:eastAsia="Times New Roman" w:hAnsi="Times New Roman" w:cs="Times New Roman"/>
          <w:sz w:val="24"/>
          <w:szCs w:val="24"/>
          <w:lang w:eastAsia="lt-LT"/>
        </w:rPr>
      </w:pPr>
      <w:r w:rsidRPr="009B4169">
        <w:rPr>
          <w:rFonts w:ascii="Times New Roman" w:eastAsia="Times New Roman" w:hAnsi="Times New Roman" w:cs="Times New Roman"/>
          <w:sz w:val="24"/>
          <w:szCs w:val="24"/>
          <w:lang w:eastAsia="lt-LT"/>
        </w:rPr>
        <w:t xml:space="preserve">Įgyvendinant </w:t>
      </w:r>
      <w:r w:rsidR="00F55B86">
        <w:rPr>
          <w:rFonts w:ascii="Times New Roman" w:eastAsia="Times New Roman" w:hAnsi="Times New Roman" w:cs="Times New Roman"/>
          <w:sz w:val="24"/>
          <w:szCs w:val="24"/>
          <w:lang w:eastAsia="lt-LT"/>
        </w:rPr>
        <w:t>Į</w:t>
      </w:r>
      <w:r w:rsidRPr="009B4169">
        <w:rPr>
          <w:rFonts w:ascii="Times New Roman" w:eastAsia="Times New Roman" w:hAnsi="Times New Roman" w:cs="Times New Roman"/>
          <w:sz w:val="24"/>
          <w:szCs w:val="24"/>
          <w:lang w:eastAsia="lt-LT"/>
        </w:rPr>
        <w:t xml:space="preserve">staigos tikslus ir uždavinius, bene didžiausią reikšmę turi suburta profesionali darbuotojų komanda. </w:t>
      </w:r>
      <w:r w:rsidRPr="009B4169">
        <w:rPr>
          <w:rFonts w:ascii="Times New Roman" w:eastAsia="Calibri" w:hAnsi="Times New Roman" w:cs="Times New Roman"/>
          <w:sz w:val="24"/>
          <w:szCs w:val="24"/>
        </w:rPr>
        <w:t xml:space="preserve">Darbuotojų kaitos įstaigoje nėra, tačiau siekiant gerinti </w:t>
      </w:r>
      <w:r w:rsidR="00F55B86">
        <w:rPr>
          <w:rFonts w:ascii="Times New Roman" w:eastAsia="Calibri" w:hAnsi="Times New Roman" w:cs="Times New Roman"/>
          <w:sz w:val="24"/>
          <w:szCs w:val="24"/>
        </w:rPr>
        <w:t>P</w:t>
      </w:r>
      <w:r w:rsidRPr="009B4169">
        <w:rPr>
          <w:rFonts w:ascii="Times New Roman" w:eastAsia="Calibri" w:hAnsi="Times New Roman" w:cs="Times New Roman"/>
          <w:sz w:val="24"/>
          <w:szCs w:val="24"/>
        </w:rPr>
        <w:t xml:space="preserve">aslaugų centro </w:t>
      </w:r>
      <w:r w:rsidRPr="009B4169">
        <w:rPr>
          <w:rFonts w:ascii="Times New Roman" w:eastAsia="Calibri" w:hAnsi="Times New Roman" w:cs="Times New Roman"/>
          <w:sz w:val="24"/>
          <w:szCs w:val="24"/>
        </w:rPr>
        <w:lastRenderedPageBreak/>
        <w:t xml:space="preserve">darbuotojų darbo sąlygas, teikiamų paslaugų kokybę atliktas tyrimas ,,Įsitraukimo į darbą veiksniai“. Tyrimo metu siekta išsiaiškinti įsitraukimo į darbą organizacinius ir psichologinius veiksnius. </w:t>
      </w:r>
    </w:p>
    <w:p w:rsidR="009B4169" w:rsidRPr="009B4169" w:rsidRDefault="009B4169" w:rsidP="009B4169">
      <w:pPr>
        <w:autoSpaceDE w:val="0"/>
        <w:autoSpaceDN w:val="0"/>
        <w:adjustRightInd w:val="0"/>
        <w:spacing w:after="0" w:line="240" w:lineRule="auto"/>
        <w:ind w:firstLine="1298"/>
        <w:jc w:val="both"/>
        <w:rPr>
          <w:rFonts w:ascii="Times New Roman" w:eastAsia="SimSun" w:hAnsi="Times New Roman" w:cs="Times New Roman"/>
          <w:sz w:val="24"/>
          <w:szCs w:val="24"/>
          <w:lang w:eastAsia="lt-LT"/>
        </w:rPr>
      </w:pPr>
    </w:p>
    <w:p w:rsidR="00C43C65" w:rsidRDefault="00C43C65" w:rsidP="00C43C65">
      <w:pPr>
        <w:suppressAutoHyphen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III SKYRIUS</w:t>
      </w:r>
    </w:p>
    <w:p w:rsidR="009B4169" w:rsidRPr="009B4169" w:rsidRDefault="00F55B86" w:rsidP="00C43C65">
      <w:pPr>
        <w:suppressAutoHyphen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PASLAUGŲ CENTRO</w:t>
      </w:r>
      <w:r w:rsidR="009B4169" w:rsidRPr="009B4169">
        <w:rPr>
          <w:rFonts w:ascii="Times New Roman" w:eastAsia="Calibri" w:hAnsi="Times New Roman" w:cs="Times New Roman"/>
          <w:b/>
          <w:sz w:val="24"/>
          <w:szCs w:val="24"/>
        </w:rPr>
        <w:t xml:space="preserve"> DARBUOTOJAI</w:t>
      </w:r>
    </w:p>
    <w:p w:rsidR="009B4169" w:rsidRPr="009B4169" w:rsidRDefault="009B4169" w:rsidP="009B4169">
      <w:pPr>
        <w:suppressAutoHyphens/>
        <w:spacing w:after="0" w:line="240" w:lineRule="auto"/>
        <w:contextualSpacing/>
        <w:rPr>
          <w:rFonts w:ascii="Times New Roman" w:eastAsia="Calibri" w:hAnsi="Times New Roman" w:cs="Times New Roman"/>
          <w:sz w:val="18"/>
          <w:szCs w:val="24"/>
        </w:rPr>
      </w:pPr>
    </w:p>
    <w:p w:rsidR="009B4169" w:rsidRPr="009B4169" w:rsidRDefault="009B4169" w:rsidP="009B4169">
      <w:pPr>
        <w:suppressAutoHyphens/>
        <w:spacing w:after="0" w:line="240" w:lineRule="auto"/>
        <w:ind w:firstLine="850"/>
        <w:jc w:val="both"/>
        <w:rPr>
          <w:rFonts w:ascii="Times New Roman" w:eastAsia="Times New Roman" w:hAnsi="Times New Roman" w:cs="Times New Roman"/>
          <w:sz w:val="24"/>
          <w:szCs w:val="24"/>
          <w:lang w:eastAsia="lt-LT"/>
        </w:rPr>
      </w:pPr>
      <w:r w:rsidRPr="009B4169">
        <w:rPr>
          <w:rFonts w:ascii="Times New Roman" w:eastAsia="Times New Roman" w:hAnsi="Times New Roman" w:cs="Times New Roman"/>
          <w:sz w:val="24"/>
          <w:szCs w:val="24"/>
          <w:lang w:eastAsia="lt-LT"/>
        </w:rPr>
        <w:t>S</w:t>
      </w:r>
      <w:r w:rsidR="00D64713">
        <w:rPr>
          <w:rFonts w:ascii="Times New Roman" w:eastAsia="Times New Roman" w:hAnsi="Times New Roman" w:cs="Times New Roman"/>
          <w:sz w:val="24"/>
          <w:szCs w:val="24"/>
          <w:lang w:eastAsia="lt-LT"/>
        </w:rPr>
        <w:t xml:space="preserve">avivaldybės </w:t>
      </w:r>
      <w:r w:rsidR="00A07A2E">
        <w:rPr>
          <w:rFonts w:ascii="Times New Roman" w:eastAsia="Times New Roman" w:hAnsi="Times New Roman" w:cs="Times New Roman"/>
          <w:sz w:val="24"/>
          <w:szCs w:val="24"/>
          <w:lang w:eastAsia="lt-LT"/>
        </w:rPr>
        <w:t>biudžet</w:t>
      </w:r>
      <w:r w:rsidR="0067495B">
        <w:rPr>
          <w:rFonts w:ascii="Times New Roman" w:eastAsia="Times New Roman" w:hAnsi="Times New Roman" w:cs="Times New Roman"/>
          <w:sz w:val="24"/>
          <w:szCs w:val="24"/>
          <w:lang w:eastAsia="lt-LT"/>
        </w:rPr>
        <w:t>o</w:t>
      </w:r>
      <w:r w:rsidRPr="009B4169">
        <w:rPr>
          <w:rFonts w:ascii="Times New Roman" w:eastAsia="Times New Roman" w:hAnsi="Times New Roman" w:cs="Times New Roman"/>
          <w:sz w:val="24"/>
          <w:szCs w:val="24"/>
          <w:lang w:eastAsia="lt-LT"/>
        </w:rPr>
        <w:t xml:space="preserve"> lėšomis finansuojami etatai: direktorius – 1; direktoriaus pavaduotojas socialiniams reikalams – 1; socialinio darbo padalinių vadovas – 1; direktoriaus pavaduotojas ūkiui – 1; psichologas – 1; vyr. buhalteris – 1; buhalteris – 0,5; raštinės vedėja – 1; užimtumo specialistas – 0,5; socialinis darbuotojas – 11; socialinio darbuotojo padėjėjas – 20; jaunimo darbuotojas – 1; sandėlininkas – 0,5; valytojas – 0,5; kiemsargis– 0,5; vairuotojas – 1; pastatų ir statinių einamojo remonto darbininkas – 1. </w:t>
      </w:r>
    </w:p>
    <w:p w:rsidR="009B4169" w:rsidRPr="009B4169" w:rsidRDefault="00E77E85" w:rsidP="009B4169">
      <w:pPr>
        <w:suppressAutoHyphens/>
        <w:spacing w:after="0" w:line="240" w:lineRule="auto"/>
        <w:ind w:firstLine="85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Europos socialinio fondo agentūros</w:t>
      </w:r>
      <w:r w:rsidR="00AB36A7">
        <w:rPr>
          <w:rFonts w:ascii="Times New Roman" w:eastAsia="Times New Roman" w:hAnsi="Times New Roman" w:cs="Times New Roman"/>
          <w:sz w:val="24"/>
          <w:szCs w:val="24"/>
          <w:lang w:eastAsia="lt-LT"/>
        </w:rPr>
        <w:t xml:space="preserve"> – </w:t>
      </w:r>
      <w:r w:rsidR="009B4169" w:rsidRPr="009B4169">
        <w:rPr>
          <w:rFonts w:ascii="Times New Roman" w:eastAsia="Times New Roman" w:hAnsi="Times New Roman" w:cs="Times New Roman"/>
          <w:sz w:val="24"/>
          <w:szCs w:val="24"/>
          <w:lang w:eastAsia="lt-LT"/>
        </w:rPr>
        <w:t>ESFA lėšomis finansuojami etatai: rinkodaros vadybininkas – 0,5; socialinis darbuotojas – 1;  socialinio darbuotojas – 1, gamybos paslaugų meistrė – 1.</w:t>
      </w:r>
    </w:p>
    <w:p w:rsidR="009B4169" w:rsidRPr="009B4169" w:rsidRDefault="009B4169" w:rsidP="009B4169">
      <w:pPr>
        <w:suppressAutoHyphens/>
        <w:spacing w:after="0" w:line="240" w:lineRule="auto"/>
        <w:ind w:firstLine="850"/>
        <w:jc w:val="both"/>
        <w:rPr>
          <w:rFonts w:ascii="Times New Roman" w:eastAsia="Times New Roman" w:hAnsi="Times New Roman" w:cs="Times New Roman"/>
          <w:b/>
          <w:bCs/>
          <w:sz w:val="24"/>
          <w:szCs w:val="24"/>
          <w:lang w:eastAsia="lt-LT"/>
        </w:rPr>
      </w:pPr>
    </w:p>
    <w:p w:rsidR="00C43C65" w:rsidRDefault="00C43C65" w:rsidP="00C43C65">
      <w:pPr>
        <w:suppressAutoHyphen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SKYRIUS</w:t>
      </w:r>
    </w:p>
    <w:p w:rsidR="009B4169" w:rsidRPr="009B4169" w:rsidRDefault="009B4169" w:rsidP="00C43C65">
      <w:pPr>
        <w:suppressAutoHyphens/>
        <w:spacing w:after="0" w:line="240" w:lineRule="auto"/>
        <w:jc w:val="center"/>
        <w:rPr>
          <w:rFonts w:ascii="Times New Roman" w:eastAsia="Times New Roman" w:hAnsi="Times New Roman" w:cs="Times New Roman"/>
          <w:b/>
          <w:bCs/>
          <w:sz w:val="24"/>
          <w:szCs w:val="24"/>
          <w:lang w:eastAsia="lt-LT"/>
        </w:rPr>
      </w:pPr>
      <w:r w:rsidRPr="009B4169">
        <w:rPr>
          <w:rFonts w:ascii="Times New Roman" w:eastAsia="Times New Roman" w:hAnsi="Times New Roman" w:cs="Times New Roman"/>
          <w:b/>
          <w:bCs/>
          <w:sz w:val="24"/>
          <w:szCs w:val="24"/>
          <w:lang w:eastAsia="lt-LT"/>
        </w:rPr>
        <w:t xml:space="preserve">VADOVO VEIKLA ĮGYVENDINANT </w:t>
      </w:r>
      <w:r w:rsidR="00F55B86">
        <w:rPr>
          <w:rFonts w:ascii="Times New Roman" w:eastAsia="Times New Roman" w:hAnsi="Times New Roman" w:cs="Times New Roman"/>
          <w:b/>
          <w:bCs/>
          <w:sz w:val="24"/>
          <w:szCs w:val="24"/>
          <w:lang w:eastAsia="lt-LT"/>
        </w:rPr>
        <w:t>PASLAUGŲ CENTRO</w:t>
      </w:r>
      <w:r w:rsidRPr="009B4169">
        <w:rPr>
          <w:rFonts w:ascii="Times New Roman" w:eastAsia="Times New Roman" w:hAnsi="Times New Roman" w:cs="Times New Roman"/>
          <w:b/>
          <w:bCs/>
          <w:sz w:val="24"/>
          <w:szCs w:val="24"/>
          <w:lang w:eastAsia="lt-LT"/>
        </w:rPr>
        <w:t xml:space="preserve"> NUOSTATUOSE NUSTATYTAS FUNKCIJAS, BENDRADARBIAUJANT SU SOCIALINIAIS PARTNERIAIS IR KITOMIS ĮSTAIGOMIS</w:t>
      </w:r>
    </w:p>
    <w:p w:rsidR="009B4169" w:rsidRPr="009B4169" w:rsidRDefault="009B4169" w:rsidP="009B4169">
      <w:pPr>
        <w:suppressAutoHyphens/>
        <w:spacing w:after="0" w:line="240" w:lineRule="auto"/>
        <w:jc w:val="both"/>
        <w:rPr>
          <w:rFonts w:ascii="Times New Roman" w:eastAsia="Times New Roman" w:hAnsi="Times New Roman" w:cs="Times New Roman"/>
          <w:b/>
          <w:bCs/>
          <w:sz w:val="18"/>
          <w:szCs w:val="24"/>
          <w:lang w:eastAsia="lt-LT"/>
        </w:rPr>
      </w:pPr>
    </w:p>
    <w:p w:rsidR="009B4169" w:rsidRPr="009B4169" w:rsidRDefault="009B4169" w:rsidP="009B4169">
      <w:pPr>
        <w:suppressAutoHyphens/>
        <w:spacing w:after="0" w:line="240" w:lineRule="auto"/>
        <w:ind w:firstLine="851"/>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4.1. </w:t>
      </w:r>
      <w:r w:rsidR="00BF6AEB">
        <w:rPr>
          <w:rFonts w:ascii="Times New Roman" w:eastAsia="Calibri" w:hAnsi="Times New Roman" w:cs="Times New Roman"/>
          <w:sz w:val="24"/>
          <w:szCs w:val="24"/>
        </w:rPr>
        <w:t>Atlikti remonto darbai ir gauta licencija Vilkaviškio rajono savivaldybės tarybos į</w:t>
      </w:r>
      <w:r w:rsidRPr="009B4169">
        <w:rPr>
          <w:rFonts w:ascii="Times New Roman" w:eastAsia="Calibri" w:hAnsi="Times New Roman" w:cs="Times New Roman"/>
          <w:sz w:val="24"/>
          <w:szCs w:val="24"/>
        </w:rPr>
        <w:t>steig</w:t>
      </w:r>
      <w:r w:rsidR="00B0074D">
        <w:rPr>
          <w:rFonts w:ascii="Times New Roman" w:eastAsia="Calibri" w:hAnsi="Times New Roman" w:cs="Times New Roman"/>
          <w:sz w:val="24"/>
          <w:szCs w:val="24"/>
        </w:rPr>
        <w:t>t</w:t>
      </w:r>
      <w:r w:rsidR="00BF6AEB">
        <w:rPr>
          <w:rFonts w:ascii="Times New Roman" w:eastAsia="Calibri" w:hAnsi="Times New Roman" w:cs="Times New Roman"/>
          <w:sz w:val="24"/>
          <w:szCs w:val="24"/>
        </w:rPr>
        <w:t>uose</w:t>
      </w:r>
      <w:r w:rsidRPr="009B4169">
        <w:rPr>
          <w:rFonts w:ascii="Times New Roman" w:eastAsia="Calibri" w:hAnsi="Times New Roman" w:cs="Times New Roman"/>
          <w:sz w:val="24"/>
          <w:szCs w:val="24"/>
        </w:rPr>
        <w:t xml:space="preserve"> bendruomenini</w:t>
      </w:r>
      <w:r w:rsidR="00BF6AEB">
        <w:rPr>
          <w:rFonts w:ascii="Times New Roman" w:eastAsia="Calibri" w:hAnsi="Times New Roman" w:cs="Times New Roman"/>
          <w:sz w:val="24"/>
          <w:szCs w:val="24"/>
        </w:rPr>
        <w:t>u</w:t>
      </w:r>
      <w:r w:rsidR="000B244C">
        <w:rPr>
          <w:rFonts w:ascii="Times New Roman" w:eastAsia="Calibri" w:hAnsi="Times New Roman" w:cs="Times New Roman"/>
          <w:sz w:val="24"/>
          <w:szCs w:val="24"/>
        </w:rPr>
        <w:t>o</w:t>
      </w:r>
      <w:r w:rsidR="00BF6AEB">
        <w:rPr>
          <w:rFonts w:ascii="Times New Roman" w:eastAsia="Calibri" w:hAnsi="Times New Roman" w:cs="Times New Roman"/>
          <w:sz w:val="24"/>
          <w:szCs w:val="24"/>
        </w:rPr>
        <w:t>se</w:t>
      </w:r>
      <w:r w:rsidR="00FF403B">
        <w:rPr>
          <w:rFonts w:ascii="Times New Roman" w:eastAsia="Calibri" w:hAnsi="Times New Roman" w:cs="Times New Roman"/>
          <w:sz w:val="24"/>
          <w:szCs w:val="24"/>
        </w:rPr>
        <w:t xml:space="preserve"> </w:t>
      </w:r>
      <w:r w:rsidRPr="009B4169">
        <w:rPr>
          <w:rFonts w:ascii="Times New Roman" w:eastAsia="Calibri" w:hAnsi="Times New Roman" w:cs="Times New Roman"/>
          <w:sz w:val="24"/>
          <w:szCs w:val="24"/>
        </w:rPr>
        <w:t>vaikų globos nam</w:t>
      </w:r>
      <w:r w:rsidR="00BF6AEB">
        <w:rPr>
          <w:rFonts w:ascii="Times New Roman" w:eastAsia="Calibri" w:hAnsi="Times New Roman" w:cs="Times New Roman"/>
          <w:sz w:val="24"/>
          <w:szCs w:val="24"/>
        </w:rPr>
        <w:t>uose</w:t>
      </w:r>
      <w:r w:rsidRPr="009B4169">
        <w:rPr>
          <w:rFonts w:ascii="Calibri" w:eastAsia="Calibri" w:hAnsi="Calibri" w:cs="Times New Roman"/>
          <w:sz w:val="24"/>
          <w:szCs w:val="24"/>
        </w:rPr>
        <w:t>(</w:t>
      </w:r>
      <w:r w:rsidRPr="009B4169">
        <w:rPr>
          <w:rFonts w:ascii="Times New Roman" w:eastAsia="Calibri" w:hAnsi="Times New Roman" w:cs="Times New Roman"/>
          <w:sz w:val="24"/>
          <w:szCs w:val="24"/>
        </w:rPr>
        <w:t>Vištyčio g. 36b–25, Kybartai</w:t>
      </w:r>
      <w:r w:rsidRPr="009B4169">
        <w:rPr>
          <w:rFonts w:ascii="Calibri" w:eastAsia="Calibri" w:hAnsi="Calibri" w:cs="Times New Roman"/>
          <w:sz w:val="24"/>
          <w:szCs w:val="24"/>
        </w:rPr>
        <w:t>)</w:t>
      </w:r>
      <w:r w:rsidR="00B87B0F">
        <w:rPr>
          <w:rFonts w:ascii="Times New Roman" w:eastAsia="Calibri" w:hAnsi="Times New Roman" w:cs="Times New Roman"/>
          <w:sz w:val="24"/>
          <w:szCs w:val="24"/>
        </w:rPr>
        <w:t>;</w:t>
      </w:r>
    </w:p>
    <w:p w:rsidR="009B4169" w:rsidRPr="009B4169" w:rsidRDefault="009B4169" w:rsidP="009B4169">
      <w:pPr>
        <w:suppressAutoHyphens/>
        <w:spacing w:after="0" w:line="240" w:lineRule="auto"/>
        <w:ind w:firstLine="851"/>
        <w:jc w:val="both"/>
        <w:rPr>
          <w:rFonts w:ascii="Times New Roman" w:eastAsia="Calibri" w:hAnsi="Times New Roman" w:cs="Times New Roman"/>
          <w:sz w:val="24"/>
          <w:szCs w:val="24"/>
        </w:rPr>
      </w:pPr>
      <w:r w:rsidRPr="009B4169">
        <w:rPr>
          <w:rFonts w:ascii="Times New Roman" w:eastAsia="Times New Roman" w:hAnsi="Times New Roman" w:cs="Times New Roman"/>
          <w:bCs/>
          <w:sz w:val="24"/>
          <w:szCs w:val="24"/>
          <w:lang w:eastAsia="lt-LT"/>
        </w:rPr>
        <w:t>4.2. Vykdyta rėmėjų paieška, bendradarbiauta su Vilkaviškio „</w:t>
      </w:r>
      <w:proofErr w:type="spellStart"/>
      <w:r w:rsidRPr="009B4169">
        <w:rPr>
          <w:rFonts w:ascii="Times New Roman" w:eastAsia="Times New Roman" w:hAnsi="Times New Roman" w:cs="Times New Roman"/>
          <w:bCs/>
          <w:sz w:val="24"/>
          <w:szCs w:val="24"/>
          <w:lang w:eastAsia="lt-LT"/>
        </w:rPr>
        <w:t>Lions</w:t>
      </w:r>
      <w:proofErr w:type="spellEnd"/>
      <w:r w:rsidRPr="009B4169">
        <w:rPr>
          <w:rFonts w:ascii="Times New Roman" w:eastAsia="Times New Roman" w:hAnsi="Times New Roman" w:cs="Times New Roman"/>
          <w:bCs/>
          <w:sz w:val="24"/>
          <w:szCs w:val="24"/>
          <w:lang w:eastAsia="lt-LT"/>
        </w:rPr>
        <w:t>“ klubu, Vilkaviškio rajono savivaldybės administracijos Socialinės paramos skyriumi, V</w:t>
      </w:r>
      <w:r w:rsidR="00D65200">
        <w:rPr>
          <w:rFonts w:ascii="Times New Roman" w:eastAsia="Times New Roman" w:hAnsi="Times New Roman" w:cs="Times New Roman"/>
          <w:bCs/>
          <w:sz w:val="24"/>
          <w:szCs w:val="24"/>
          <w:lang w:eastAsia="lt-LT"/>
        </w:rPr>
        <w:t>ilkaviškio rajono savivaldybės v</w:t>
      </w:r>
      <w:r w:rsidRPr="009B4169">
        <w:rPr>
          <w:rFonts w:ascii="Times New Roman" w:eastAsia="Times New Roman" w:hAnsi="Times New Roman" w:cs="Times New Roman"/>
          <w:bCs/>
          <w:sz w:val="24"/>
          <w:szCs w:val="24"/>
          <w:lang w:eastAsia="lt-LT"/>
        </w:rPr>
        <w:t>isuomenės sveikatos biuru, valstybinėmis ir nevyriausybinėmis organizacijomis, rėmėjais, visuomene</w:t>
      </w:r>
      <w:r w:rsidR="00B87B0F">
        <w:rPr>
          <w:rFonts w:ascii="Times New Roman" w:eastAsia="Times New Roman" w:hAnsi="Times New Roman" w:cs="Times New Roman"/>
          <w:bCs/>
          <w:sz w:val="24"/>
          <w:szCs w:val="24"/>
          <w:lang w:eastAsia="lt-LT"/>
        </w:rPr>
        <w:t>;</w:t>
      </w:r>
    </w:p>
    <w:p w:rsidR="009B4169" w:rsidRPr="009B4169" w:rsidRDefault="009B4169" w:rsidP="009B4169">
      <w:pPr>
        <w:suppressAutoHyphens/>
        <w:spacing w:after="0" w:line="240" w:lineRule="auto"/>
        <w:ind w:firstLine="851"/>
        <w:jc w:val="both"/>
        <w:rPr>
          <w:rFonts w:ascii="Times New Roman" w:eastAsia="Times New Roman" w:hAnsi="Times New Roman" w:cs="Times New Roman"/>
          <w:bCs/>
          <w:sz w:val="24"/>
          <w:szCs w:val="24"/>
          <w:lang w:eastAsia="lt-LT"/>
        </w:rPr>
      </w:pPr>
      <w:r w:rsidRPr="009B4169">
        <w:rPr>
          <w:rFonts w:ascii="Times New Roman" w:eastAsia="Times New Roman" w:hAnsi="Times New Roman" w:cs="Times New Roman"/>
          <w:bCs/>
          <w:sz w:val="24"/>
          <w:szCs w:val="24"/>
          <w:lang w:eastAsia="lt-LT"/>
        </w:rPr>
        <w:t xml:space="preserve">4.3.  Pasirašyta bendradarbiavimo sutartis su </w:t>
      </w:r>
      <w:r w:rsidR="00D65200">
        <w:rPr>
          <w:rFonts w:ascii="Times New Roman" w:eastAsia="Times New Roman" w:hAnsi="Times New Roman" w:cs="Times New Roman"/>
          <w:bCs/>
          <w:sz w:val="24"/>
          <w:szCs w:val="24"/>
          <w:lang w:eastAsia="lt-LT"/>
        </w:rPr>
        <w:t xml:space="preserve">Vilkaviškio r. </w:t>
      </w:r>
      <w:r w:rsidRPr="009B4169">
        <w:rPr>
          <w:rFonts w:ascii="Times New Roman" w:eastAsia="Times New Roman" w:hAnsi="Times New Roman" w:cs="Times New Roman"/>
          <w:bCs/>
          <w:sz w:val="24"/>
          <w:szCs w:val="24"/>
          <w:lang w:eastAsia="lt-LT"/>
        </w:rPr>
        <w:t>Kybartų Kristijono Donelaičio gimnazija</w:t>
      </w:r>
      <w:r w:rsidR="00B87B0F">
        <w:rPr>
          <w:rFonts w:ascii="Times New Roman" w:eastAsia="Times New Roman" w:hAnsi="Times New Roman" w:cs="Times New Roman"/>
          <w:bCs/>
          <w:sz w:val="24"/>
          <w:szCs w:val="24"/>
          <w:lang w:eastAsia="lt-LT"/>
        </w:rPr>
        <w:t>;</w:t>
      </w:r>
    </w:p>
    <w:p w:rsidR="009B4169" w:rsidRPr="009B4169" w:rsidRDefault="009B4169" w:rsidP="009B4169">
      <w:pPr>
        <w:suppressAutoHyphens/>
        <w:spacing w:after="0" w:line="240" w:lineRule="auto"/>
        <w:ind w:firstLine="851"/>
        <w:jc w:val="both"/>
        <w:rPr>
          <w:rFonts w:ascii="Calibri" w:eastAsia="Calibri" w:hAnsi="Calibri" w:cs="Times New Roman"/>
        </w:rPr>
      </w:pPr>
      <w:r w:rsidRPr="009B4169">
        <w:rPr>
          <w:rFonts w:ascii="Times New Roman" w:eastAsia="Times New Roman" w:hAnsi="Times New Roman" w:cs="Times New Roman"/>
          <w:bCs/>
          <w:sz w:val="24"/>
          <w:szCs w:val="24"/>
          <w:lang w:eastAsia="lt-LT"/>
        </w:rPr>
        <w:t>4.4.  Pasirašyta bendradarbiavimo sutartis su VšĮ „Šeimos erdvė“</w:t>
      </w:r>
      <w:r w:rsidR="00B87B0F">
        <w:rPr>
          <w:rFonts w:ascii="Times New Roman" w:eastAsia="Times New Roman" w:hAnsi="Times New Roman" w:cs="Times New Roman"/>
          <w:bCs/>
          <w:sz w:val="24"/>
          <w:szCs w:val="24"/>
          <w:lang w:eastAsia="lt-LT"/>
        </w:rPr>
        <w:t>;</w:t>
      </w:r>
    </w:p>
    <w:p w:rsidR="009B4169" w:rsidRPr="009B4169" w:rsidRDefault="009B4169" w:rsidP="009B4169">
      <w:pPr>
        <w:suppressAutoHyphens/>
        <w:spacing w:after="0" w:line="240" w:lineRule="auto"/>
        <w:ind w:firstLine="851"/>
        <w:jc w:val="both"/>
        <w:rPr>
          <w:rFonts w:ascii="Calibri" w:eastAsia="Calibri" w:hAnsi="Calibri" w:cs="Times New Roman"/>
        </w:rPr>
      </w:pPr>
      <w:r w:rsidRPr="009B4169">
        <w:rPr>
          <w:rFonts w:ascii="Times New Roman" w:eastAsia="Times New Roman" w:hAnsi="Times New Roman" w:cs="Times New Roman"/>
          <w:bCs/>
          <w:sz w:val="24"/>
          <w:szCs w:val="24"/>
          <w:lang w:eastAsia="lt-LT"/>
        </w:rPr>
        <w:t>4.5. Dalyvauta pasitarimuose, posėdžiuose, komisijose, teismuose (3</w:t>
      </w:r>
      <w:r w:rsidRPr="009B4169">
        <w:rPr>
          <w:rFonts w:ascii="Times New Roman" w:eastAsia="Times New Roman" w:hAnsi="Times New Roman" w:cs="Times New Roman"/>
          <w:sz w:val="24"/>
          <w:szCs w:val="24"/>
          <w:lang w:eastAsia="lt-LT"/>
        </w:rPr>
        <w:t>), paruošti teismui atsiliepimai (4)</w:t>
      </w:r>
      <w:r w:rsidR="00B87B0F">
        <w:rPr>
          <w:rFonts w:ascii="Times New Roman" w:eastAsia="Times New Roman" w:hAnsi="Times New Roman" w:cs="Times New Roman"/>
          <w:sz w:val="24"/>
          <w:szCs w:val="24"/>
          <w:lang w:eastAsia="lt-LT"/>
        </w:rPr>
        <w:t>;</w:t>
      </w:r>
    </w:p>
    <w:p w:rsidR="009B4169" w:rsidRPr="009B4169" w:rsidRDefault="009B4169" w:rsidP="009B4169">
      <w:pPr>
        <w:suppressAutoHyphens/>
        <w:spacing w:after="0" w:line="240" w:lineRule="auto"/>
        <w:ind w:firstLine="851"/>
        <w:jc w:val="both"/>
        <w:rPr>
          <w:rFonts w:ascii="Times New Roman" w:eastAsia="Calibri" w:hAnsi="Times New Roman" w:cs="Times New Roman"/>
          <w:sz w:val="24"/>
          <w:szCs w:val="24"/>
        </w:rPr>
      </w:pPr>
      <w:r w:rsidRPr="009B4169">
        <w:rPr>
          <w:rFonts w:ascii="Times New Roman" w:eastAsia="Times New Roman" w:hAnsi="Times New Roman" w:cs="Times New Roman"/>
          <w:sz w:val="24"/>
          <w:szCs w:val="24"/>
          <w:lang w:eastAsia="lt-LT"/>
        </w:rPr>
        <w:t xml:space="preserve">4.6. Dalyvauta Jaunimo reikalų departamento prie Socialinės apsaugos ir darbo ministerijos </w:t>
      </w:r>
      <w:r w:rsidRPr="009B4169">
        <w:rPr>
          <w:rFonts w:ascii="Times New Roman" w:eastAsia="Calibri" w:hAnsi="Times New Roman" w:cs="Times New Roman"/>
          <w:sz w:val="24"/>
          <w:szCs w:val="24"/>
          <w:shd w:val="clear" w:color="auto" w:fill="FFFFFF"/>
        </w:rPr>
        <w:t xml:space="preserve">Atvirųjų jaunimo erdvių veiklos projektų finansavimo konkurse. Gautas finansavimas </w:t>
      </w:r>
      <w:r w:rsidRPr="009B4169">
        <w:rPr>
          <w:rFonts w:ascii="Times New Roman" w:eastAsia="Times New Roman" w:hAnsi="Times New Roman" w:cs="Times New Roman"/>
          <w:sz w:val="24"/>
          <w:szCs w:val="24"/>
          <w:lang w:eastAsia="lt-LT"/>
        </w:rPr>
        <w:t>(</w:t>
      </w:r>
      <w:r w:rsidRPr="009B4169">
        <w:rPr>
          <w:rFonts w:ascii="Times New Roman" w:eastAsia="Calibri" w:hAnsi="Times New Roman" w:cs="Times New Roman"/>
          <w:sz w:val="24"/>
          <w:szCs w:val="24"/>
          <w:shd w:val="clear" w:color="auto" w:fill="FFFFFF"/>
        </w:rPr>
        <w:t xml:space="preserve">8247 </w:t>
      </w:r>
      <w:proofErr w:type="spellStart"/>
      <w:r w:rsidRPr="009B4169">
        <w:rPr>
          <w:rFonts w:ascii="Times New Roman" w:eastAsia="Times New Roman" w:hAnsi="Times New Roman" w:cs="Times New Roman"/>
          <w:sz w:val="24"/>
          <w:szCs w:val="24"/>
          <w:lang w:eastAsia="lt-LT"/>
        </w:rPr>
        <w:t>Eur</w:t>
      </w:r>
      <w:proofErr w:type="spellEnd"/>
      <w:r w:rsidRPr="009B4169">
        <w:rPr>
          <w:rFonts w:ascii="Times New Roman" w:eastAsia="Times New Roman" w:hAnsi="Times New Roman" w:cs="Times New Roman"/>
          <w:sz w:val="24"/>
          <w:szCs w:val="24"/>
          <w:lang w:eastAsia="lt-LT"/>
        </w:rPr>
        <w:t xml:space="preserve">) projektui </w:t>
      </w:r>
      <w:r w:rsidRPr="009B4169">
        <w:rPr>
          <w:rFonts w:ascii="Times New Roman" w:eastAsia="Times New Roman" w:hAnsi="Times New Roman" w:cs="Times New Roman"/>
          <w:bCs/>
          <w:sz w:val="24"/>
          <w:szCs w:val="24"/>
          <w:lang w:eastAsia="lt-LT"/>
        </w:rPr>
        <w:t>„</w:t>
      </w:r>
      <w:r w:rsidRPr="009B4169">
        <w:rPr>
          <w:rFonts w:ascii="Times New Roman" w:eastAsia="Times New Roman" w:hAnsi="Times New Roman" w:cs="Times New Roman"/>
          <w:sz w:val="24"/>
          <w:szCs w:val="24"/>
          <w:lang w:eastAsia="lt-LT"/>
        </w:rPr>
        <w:t>Laiptai į</w:t>
      </w:r>
      <w:r w:rsidRPr="009B4169">
        <w:rPr>
          <w:rFonts w:ascii="Times New Roman" w:eastAsia="Times New Roman" w:hAnsi="Times New Roman" w:cs="Times New Roman"/>
          <w:bCs/>
          <w:sz w:val="24"/>
          <w:szCs w:val="24"/>
          <w:lang w:eastAsia="lt-LT"/>
        </w:rPr>
        <w:t>”.</w:t>
      </w:r>
    </w:p>
    <w:p w:rsidR="009B4169" w:rsidRPr="009B4169" w:rsidRDefault="009B4169" w:rsidP="009B4169">
      <w:pPr>
        <w:suppressAutoHyphens/>
        <w:spacing w:after="0" w:line="240" w:lineRule="auto"/>
        <w:jc w:val="both"/>
        <w:rPr>
          <w:rFonts w:ascii="Times New Roman" w:eastAsia="Times New Roman" w:hAnsi="Times New Roman" w:cs="Times New Roman"/>
          <w:b/>
          <w:bCs/>
          <w:sz w:val="24"/>
          <w:szCs w:val="24"/>
          <w:lang w:eastAsia="lt-LT"/>
        </w:rPr>
      </w:pPr>
    </w:p>
    <w:p w:rsidR="00C43C65" w:rsidRDefault="00C43C65" w:rsidP="00C43C65">
      <w:pPr>
        <w:suppressAutoHyphen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SKYRIUS</w:t>
      </w:r>
    </w:p>
    <w:p w:rsidR="009B4169" w:rsidRPr="009B4169" w:rsidRDefault="009B4169" w:rsidP="00C43C65">
      <w:pPr>
        <w:suppressAutoHyphens/>
        <w:spacing w:after="0" w:line="240" w:lineRule="auto"/>
        <w:jc w:val="center"/>
        <w:rPr>
          <w:rFonts w:ascii="Times New Roman" w:eastAsia="Times New Roman" w:hAnsi="Times New Roman" w:cs="Times New Roman"/>
          <w:b/>
          <w:bCs/>
          <w:sz w:val="24"/>
          <w:szCs w:val="24"/>
          <w:lang w:eastAsia="lt-LT"/>
        </w:rPr>
      </w:pPr>
      <w:r w:rsidRPr="009B4169">
        <w:rPr>
          <w:rFonts w:ascii="Times New Roman" w:eastAsia="Times New Roman" w:hAnsi="Times New Roman" w:cs="Times New Roman"/>
          <w:b/>
          <w:bCs/>
          <w:sz w:val="24"/>
          <w:szCs w:val="24"/>
          <w:lang w:eastAsia="lt-LT"/>
        </w:rPr>
        <w:t>INVESTICIJOS</w:t>
      </w:r>
    </w:p>
    <w:p w:rsidR="009B4169" w:rsidRPr="009B4169" w:rsidRDefault="009B4169" w:rsidP="009B4169">
      <w:pPr>
        <w:suppressAutoHyphens/>
        <w:spacing w:after="0" w:line="240" w:lineRule="auto"/>
        <w:rPr>
          <w:rFonts w:ascii="Times New Roman" w:eastAsia="Times New Roman" w:hAnsi="Times New Roman" w:cs="Times New Roman"/>
          <w:b/>
          <w:bCs/>
          <w:sz w:val="18"/>
          <w:szCs w:val="24"/>
          <w:lang w:eastAsia="lt-LT"/>
        </w:rPr>
      </w:pPr>
    </w:p>
    <w:p w:rsidR="009B4169" w:rsidRPr="009B4169" w:rsidRDefault="009B4169" w:rsidP="009B4169">
      <w:pPr>
        <w:suppressAutoHyphens/>
        <w:spacing w:after="0" w:line="240" w:lineRule="auto"/>
        <w:ind w:firstLine="851"/>
        <w:jc w:val="both"/>
        <w:rPr>
          <w:rFonts w:ascii="Times New Roman" w:eastAsia="Calibri" w:hAnsi="Times New Roman" w:cs="Times New Roman"/>
          <w:color w:val="000000"/>
          <w:sz w:val="24"/>
          <w:szCs w:val="24"/>
        </w:rPr>
      </w:pPr>
      <w:r w:rsidRPr="009B4169">
        <w:rPr>
          <w:rFonts w:ascii="Times New Roman" w:eastAsia="Times New Roman" w:hAnsi="Times New Roman" w:cs="Times New Roman"/>
          <w:color w:val="000000"/>
          <w:sz w:val="24"/>
          <w:szCs w:val="24"/>
          <w:lang w:eastAsia="lt-LT"/>
        </w:rPr>
        <w:t xml:space="preserve">5.1. </w:t>
      </w:r>
      <w:r w:rsidRPr="009B4169">
        <w:rPr>
          <w:rFonts w:ascii="Times New Roman" w:eastAsia="Calibri" w:hAnsi="Times New Roman" w:cs="Times New Roman"/>
          <w:sz w:val="24"/>
          <w:szCs w:val="24"/>
        </w:rPr>
        <w:t xml:space="preserve">Atnaujinta įstaigos internetinė svetainė </w:t>
      </w:r>
      <w:hyperlink r:id="rId14" w:history="1">
        <w:r w:rsidRPr="009B4169">
          <w:rPr>
            <w:rFonts w:ascii="Times New Roman" w:eastAsia="Calibri" w:hAnsi="Times New Roman" w:cs="Times New Roman"/>
            <w:b/>
            <w:color w:val="000000"/>
            <w:sz w:val="24"/>
            <w:szCs w:val="24"/>
          </w:rPr>
          <w:t>www.kybartuspc.lt</w:t>
        </w:r>
      </w:hyperlink>
      <w:r w:rsidR="005659CD" w:rsidRPr="00B5510A">
        <w:rPr>
          <w:rFonts w:ascii="Times New Roman" w:eastAsia="Calibri" w:hAnsi="Times New Roman" w:cs="Times New Roman"/>
          <w:bCs/>
          <w:color w:val="000000"/>
          <w:sz w:val="24"/>
          <w:szCs w:val="24"/>
        </w:rPr>
        <w:t xml:space="preserve">siekiant </w:t>
      </w:r>
      <w:r w:rsidR="00B5510A" w:rsidRPr="00B5510A">
        <w:rPr>
          <w:rFonts w:ascii="Times New Roman" w:eastAsia="Calibri" w:hAnsi="Times New Roman" w:cs="Times New Roman"/>
          <w:bCs/>
          <w:color w:val="000000"/>
          <w:sz w:val="24"/>
          <w:szCs w:val="24"/>
        </w:rPr>
        <w:t xml:space="preserve">užtikrinti </w:t>
      </w:r>
      <w:r w:rsidR="005659CD" w:rsidRPr="00B5510A">
        <w:rPr>
          <w:rFonts w:ascii="Times New Roman" w:eastAsia="Calibri" w:hAnsi="Times New Roman" w:cs="Times New Roman"/>
          <w:bCs/>
          <w:color w:val="000000"/>
          <w:sz w:val="24"/>
          <w:szCs w:val="24"/>
        </w:rPr>
        <w:t>koky</w:t>
      </w:r>
      <w:r w:rsidR="00B5510A" w:rsidRPr="00B5510A">
        <w:rPr>
          <w:rFonts w:ascii="Times New Roman" w:eastAsia="Calibri" w:hAnsi="Times New Roman" w:cs="Times New Roman"/>
          <w:bCs/>
          <w:color w:val="000000"/>
          <w:sz w:val="24"/>
          <w:szCs w:val="24"/>
        </w:rPr>
        <w:t>biškesnę</w:t>
      </w:r>
      <w:r w:rsidR="005659CD" w:rsidRPr="00B5510A">
        <w:rPr>
          <w:rFonts w:ascii="Times New Roman" w:eastAsia="Calibri" w:hAnsi="Times New Roman" w:cs="Times New Roman"/>
          <w:bCs/>
          <w:color w:val="000000"/>
          <w:sz w:val="24"/>
          <w:szCs w:val="24"/>
        </w:rPr>
        <w:t xml:space="preserve"> informacijos sklaid</w:t>
      </w:r>
      <w:r w:rsidR="00B5510A" w:rsidRPr="00B5510A">
        <w:rPr>
          <w:rFonts w:ascii="Times New Roman" w:eastAsia="Calibri" w:hAnsi="Times New Roman" w:cs="Times New Roman"/>
          <w:bCs/>
          <w:color w:val="000000"/>
          <w:sz w:val="24"/>
          <w:szCs w:val="24"/>
        </w:rPr>
        <w:t>ą</w:t>
      </w:r>
      <w:r w:rsidR="005C7EB1">
        <w:rPr>
          <w:rFonts w:ascii="Times New Roman" w:eastAsia="Calibri" w:hAnsi="Times New Roman" w:cs="Times New Roman"/>
          <w:bCs/>
          <w:color w:val="000000"/>
          <w:sz w:val="24"/>
          <w:szCs w:val="24"/>
        </w:rPr>
        <w:t xml:space="preserve"> </w:t>
      </w:r>
      <w:r w:rsidR="00915DC1">
        <w:rPr>
          <w:rFonts w:ascii="Times New Roman" w:eastAsia="Calibri" w:hAnsi="Times New Roman" w:cs="Times New Roman"/>
          <w:bCs/>
          <w:color w:val="000000"/>
          <w:sz w:val="24"/>
          <w:szCs w:val="24"/>
        </w:rPr>
        <w:t xml:space="preserve">gyventojams bei paslaugų gavėjams </w:t>
      </w:r>
      <w:r w:rsidR="005659CD" w:rsidRPr="00B5510A">
        <w:rPr>
          <w:rFonts w:ascii="Times New Roman" w:eastAsia="Calibri" w:hAnsi="Times New Roman" w:cs="Times New Roman"/>
          <w:bCs/>
          <w:color w:val="000000"/>
          <w:sz w:val="24"/>
          <w:szCs w:val="24"/>
        </w:rPr>
        <w:t>apie Įstaigą ir jos veiklą</w:t>
      </w:r>
      <w:r w:rsidRPr="00B5510A">
        <w:rPr>
          <w:rFonts w:ascii="Times New Roman" w:eastAsia="Times New Roman" w:hAnsi="Times New Roman" w:cs="Times New Roman"/>
          <w:bCs/>
          <w:color w:val="000000"/>
          <w:sz w:val="24"/>
          <w:szCs w:val="24"/>
          <w:lang w:eastAsia="lt-LT"/>
        </w:rPr>
        <w:t>;</w:t>
      </w:r>
    </w:p>
    <w:p w:rsidR="009B4169" w:rsidRPr="009B4169" w:rsidRDefault="009B4169" w:rsidP="001F0684">
      <w:pPr>
        <w:suppressAutoHyphens/>
        <w:spacing w:after="0" w:line="240" w:lineRule="auto"/>
        <w:ind w:firstLine="851"/>
        <w:jc w:val="both"/>
        <w:rPr>
          <w:rFonts w:ascii="Times New Roman" w:eastAsia="Calibri" w:hAnsi="Times New Roman" w:cs="Times New Roman"/>
          <w:sz w:val="24"/>
          <w:szCs w:val="24"/>
        </w:rPr>
      </w:pPr>
      <w:r w:rsidRPr="009B4169">
        <w:rPr>
          <w:rFonts w:ascii="Times New Roman" w:eastAsia="Times New Roman" w:hAnsi="Times New Roman" w:cs="Times New Roman"/>
          <w:color w:val="000000"/>
          <w:sz w:val="24"/>
          <w:szCs w:val="24"/>
          <w:lang w:eastAsia="lt-LT"/>
        </w:rPr>
        <w:t xml:space="preserve">5.2. </w:t>
      </w:r>
      <w:r w:rsidR="00081A47">
        <w:rPr>
          <w:rFonts w:ascii="Times New Roman" w:eastAsia="Times New Roman" w:hAnsi="Times New Roman" w:cs="Times New Roman"/>
          <w:color w:val="000000"/>
          <w:sz w:val="24"/>
          <w:szCs w:val="24"/>
          <w:lang w:eastAsia="lt-LT"/>
        </w:rPr>
        <w:t xml:space="preserve">Įgyvendinant </w:t>
      </w:r>
      <w:r w:rsidR="001F0684">
        <w:rPr>
          <w:rFonts w:ascii="Times New Roman" w:eastAsia="Times New Roman" w:hAnsi="Times New Roman" w:cs="Times New Roman"/>
          <w:color w:val="000000"/>
          <w:sz w:val="24"/>
          <w:szCs w:val="24"/>
          <w:lang w:eastAsia="lt-LT"/>
        </w:rPr>
        <w:t xml:space="preserve">projektą </w:t>
      </w:r>
      <w:r w:rsidR="006E18F5" w:rsidRPr="006E18F5">
        <w:rPr>
          <w:rFonts w:ascii="Times New Roman" w:eastAsia="Times New Roman" w:hAnsi="Times New Roman" w:cs="Times New Roman"/>
          <w:color w:val="000000"/>
          <w:sz w:val="24"/>
          <w:szCs w:val="24"/>
          <w:lang w:eastAsia="lt-LT"/>
        </w:rPr>
        <w:t>Institucinės globos pertvark</w:t>
      </w:r>
      <w:r w:rsidR="001F0684">
        <w:rPr>
          <w:rFonts w:ascii="Times New Roman" w:eastAsia="Times New Roman" w:hAnsi="Times New Roman" w:cs="Times New Roman"/>
          <w:color w:val="000000"/>
          <w:sz w:val="24"/>
          <w:szCs w:val="24"/>
          <w:lang w:eastAsia="lt-LT"/>
        </w:rPr>
        <w:t>a</w:t>
      </w:r>
      <w:r w:rsidR="001F0684" w:rsidRPr="001F0684">
        <w:rPr>
          <w:rFonts w:ascii="Times New Roman" w:eastAsia="Times New Roman" w:hAnsi="Times New Roman" w:cs="Times New Roman"/>
          <w:color w:val="000000"/>
          <w:sz w:val="24"/>
          <w:szCs w:val="24"/>
          <w:lang w:eastAsia="lt-LT"/>
        </w:rPr>
        <w:t>: investicijos į infrastruktūrą</w:t>
      </w:r>
      <w:r w:rsidR="005C7EB1">
        <w:rPr>
          <w:rFonts w:ascii="Times New Roman" w:eastAsia="Times New Roman" w:hAnsi="Times New Roman" w:cs="Times New Roman"/>
          <w:color w:val="000000"/>
          <w:sz w:val="24"/>
          <w:szCs w:val="24"/>
          <w:lang w:eastAsia="lt-LT"/>
        </w:rPr>
        <w:t xml:space="preserve"> </w:t>
      </w:r>
      <w:r w:rsidR="001F0684" w:rsidRPr="001F0684">
        <w:rPr>
          <w:rFonts w:ascii="Times New Roman" w:eastAsia="Times New Roman" w:hAnsi="Times New Roman" w:cs="Times New Roman"/>
          <w:color w:val="000000"/>
          <w:sz w:val="24"/>
          <w:szCs w:val="24"/>
          <w:lang w:eastAsia="lt-LT"/>
        </w:rPr>
        <w:t>Nr. 08.1.1-CPVA-V-427</w:t>
      </w:r>
      <w:r w:rsidR="00E84304">
        <w:rPr>
          <w:rFonts w:ascii="Times New Roman" w:eastAsia="Times New Roman" w:hAnsi="Times New Roman" w:cs="Times New Roman"/>
          <w:color w:val="000000"/>
          <w:sz w:val="24"/>
          <w:szCs w:val="24"/>
          <w:lang w:eastAsia="lt-LT"/>
        </w:rPr>
        <w:t xml:space="preserve"> įsigyti trys butai </w:t>
      </w:r>
      <w:r w:rsidR="00376DD2">
        <w:rPr>
          <w:rFonts w:ascii="Times New Roman" w:eastAsia="Times New Roman" w:hAnsi="Times New Roman" w:cs="Times New Roman"/>
          <w:color w:val="000000"/>
          <w:sz w:val="24"/>
          <w:szCs w:val="24"/>
          <w:lang w:eastAsia="lt-LT"/>
        </w:rPr>
        <w:t>skirti Bendruomeninių vaikų globos namų veiklai.</w:t>
      </w:r>
      <w:r w:rsidR="00541F27">
        <w:rPr>
          <w:rFonts w:ascii="Times New Roman" w:eastAsia="Times New Roman" w:hAnsi="Times New Roman" w:cs="Times New Roman"/>
          <w:color w:val="000000"/>
          <w:sz w:val="24"/>
          <w:szCs w:val="24"/>
          <w:lang w:eastAsia="lt-LT"/>
        </w:rPr>
        <w:t xml:space="preserve"> 2021 m. </w:t>
      </w:r>
      <w:r w:rsidR="008A270A">
        <w:rPr>
          <w:rFonts w:ascii="Times New Roman" w:eastAsia="Times New Roman" w:hAnsi="Times New Roman" w:cs="Times New Roman"/>
          <w:color w:val="000000"/>
          <w:sz w:val="24"/>
          <w:szCs w:val="24"/>
          <w:lang w:eastAsia="lt-LT"/>
        </w:rPr>
        <w:t>dviejuose iš trijų įsigytų butų buvo</w:t>
      </w:r>
      <w:r w:rsidR="00541F27">
        <w:rPr>
          <w:rFonts w:ascii="Times New Roman" w:eastAsia="Times New Roman" w:hAnsi="Times New Roman" w:cs="Times New Roman"/>
          <w:color w:val="000000"/>
          <w:sz w:val="24"/>
          <w:szCs w:val="24"/>
          <w:lang w:eastAsia="lt-LT"/>
        </w:rPr>
        <w:t xml:space="preserve"> atlikti</w:t>
      </w:r>
      <w:r w:rsidR="005C7EB1">
        <w:rPr>
          <w:rFonts w:ascii="Times New Roman" w:eastAsia="Times New Roman" w:hAnsi="Times New Roman" w:cs="Times New Roman"/>
          <w:color w:val="000000"/>
          <w:sz w:val="24"/>
          <w:szCs w:val="24"/>
          <w:lang w:eastAsia="lt-LT"/>
        </w:rPr>
        <w:t xml:space="preserve"> </w:t>
      </w:r>
      <w:r w:rsidRPr="009B4169">
        <w:rPr>
          <w:rFonts w:ascii="Times New Roman" w:eastAsia="Times New Roman" w:hAnsi="Times New Roman" w:cs="Times New Roman"/>
          <w:sz w:val="24"/>
          <w:szCs w:val="24"/>
          <w:lang w:eastAsia="lt-LT"/>
        </w:rPr>
        <w:t>remonto darbai</w:t>
      </w:r>
      <w:r w:rsidR="008A270A">
        <w:rPr>
          <w:rFonts w:ascii="Times New Roman" w:eastAsia="Times New Roman" w:hAnsi="Times New Roman" w:cs="Times New Roman"/>
          <w:sz w:val="24"/>
          <w:szCs w:val="24"/>
          <w:lang w:eastAsia="lt-LT"/>
        </w:rPr>
        <w:t xml:space="preserve">, gauta </w:t>
      </w:r>
      <w:r w:rsidR="0081321D">
        <w:rPr>
          <w:rFonts w:ascii="Times New Roman" w:eastAsia="Times New Roman" w:hAnsi="Times New Roman" w:cs="Times New Roman"/>
          <w:sz w:val="24"/>
          <w:szCs w:val="24"/>
          <w:lang w:eastAsia="lt-LT"/>
        </w:rPr>
        <w:t>licencija paslaugoms teikti</w:t>
      </w:r>
      <w:r w:rsidRPr="009B4169">
        <w:rPr>
          <w:rFonts w:ascii="Times New Roman" w:eastAsia="Times New Roman" w:hAnsi="Times New Roman" w:cs="Times New Roman"/>
          <w:sz w:val="24"/>
          <w:szCs w:val="24"/>
          <w:lang w:eastAsia="lt-LT"/>
        </w:rPr>
        <w:t>;</w:t>
      </w:r>
    </w:p>
    <w:p w:rsidR="009B4169" w:rsidRPr="009B4169" w:rsidRDefault="009B4169" w:rsidP="009B4169">
      <w:pPr>
        <w:suppressAutoHyphens/>
        <w:spacing w:after="0" w:line="240" w:lineRule="auto"/>
        <w:ind w:firstLine="851"/>
        <w:jc w:val="both"/>
        <w:rPr>
          <w:rFonts w:ascii="Times New Roman" w:eastAsia="Calibri" w:hAnsi="Times New Roman" w:cs="Times New Roman"/>
          <w:sz w:val="24"/>
          <w:szCs w:val="24"/>
        </w:rPr>
      </w:pPr>
      <w:r w:rsidRPr="009B4169">
        <w:rPr>
          <w:rFonts w:ascii="Times New Roman" w:eastAsia="Times New Roman" w:hAnsi="Times New Roman" w:cs="Times New Roman"/>
          <w:sz w:val="24"/>
          <w:szCs w:val="24"/>
          <w:lang w:eastAsia="lt-LT"/>
        </w:rPr>
        <w:t>5.3. Atnaujintos atviros jaunimo erdvės, socialinės priežiūros paslaugų skyrių patalpos</w:t>
      </w:r>
      <w:r w:rsidR="00E50C7D">
        <w:rPr>
          <w:rFonts w:ascii="Times New Roman" w:eastAsia="Times New Roman" w:hAnsi="Times New Roman" w:cs="Times New Roman"/>
          <w:sz w:val="24"/>
          <w:szCs w:val="24"/>
          <w:lang w:eastAsia="lt-LT"/>
        </w:rPr>
        <w:t xml:space="preserve"> atliepiančios jaunimo poreikius</w:t>
      </w:r>
      <w:r w:rsidR="00FB4A1A">
        <w:rPr>
          <w:rFonts w:ascii="Times New Roman" w:eastAsia="Times New Roman" w:hAnsi="Times New Roman" w:cs="Times New Roman"/>
          <w:sz w:val="24"/>
          <w:szCs w:val="24"/>
          <w:lang w:eastAsia="lt-LT"/>
        </w:rPr>
        <w:t xml:space="preserve"> bei saviraišką</w:t>
      </w:r>
      <w:r w:rsidRPr="009B4169">
        <w:rPr>
          <w:rFonts w:ascii="Times New Roman" w:eastAsia="Times New Roman" w:hAnsi="Times New Roman" w:cs="Times New Roman"/>
          <w:sz w:val="24"/>
          <w:szCs w:val="24"/>
          <w:lang w:eastAsia="lt-LT"/>
        </w:rPr>
        <w:t>;</w:t>
      </w:r>
    </w:p>
    <w:p w:rsidR="009B4169" w:rsidRDefault="009B4169" w:rsidP="009B4169">
      <w:pPr>
        <w:suppressAutoHyphens/>
        <w:spacing w:after="0" w:line="240" w:lineRule="auto"/>
        <w:ind w:firstLine="851"/>
        <w:jc w:val="both"/>
        <w:rPr>
          <w:rFonts w:ascii="Times New Roman" w:eastAsia="Times New Roman" w:hAnsi="Times New Roman" w:cs="Times New Roman"/>
          <w:sz w:val="24"/>
          <w:szCs w:val="24"/>
          <w:lang w:eastAsia="lt-LT"/>
        </w:rPr>
      </w:pPr>
      <w:r w:rsidRPr="009B4169">
        <w:rPr>
          <w:rFonts w:ascii="Times New Roman" w:eastAsia="Times New Roman" w:hAnsi="Times New Roman" w:cs="Times New Roman"/>
          <w:sz w:val="24"/>
          <w:szCs w:val="24"/>
          <w:lang w:eastAsia="lt-LT"/>
        </w:rPr>
        <w:t>5.4. Nupirkti baldai, kompiuteriai, buitinė technika, spausdintuvai</w:t>
      </w:r>
      <w:r w:rsidR="00625094">
        <w:rPr>
          <w:rFonts w:ascii="Times New Roman" w:eastAsia="Times New Roman" w:hAnsi="Times New Roman" w:cs="Times New Roman"/>
          <w:sz w:val="24"/>
          <w:szCs w:val="24"/>
          <w:lang w:eastAsia="lt-LT"/>
        </w:rPr>
        <w:t xml:space="preserve"> tėvų globos netekusių vaikų poreikiams užtikrinti</w:t>
      </w:r>
      <w:r w:rsidR="00021F0A">
        <w:rPr>
          <w:rFonts w:ascii="Times New Roman" w:eastAsia="Times New Roman" w:hAnsi="Times New Roman" w:cs="Times New Roman"/>
          <w:sz w:val="24"/>
          <w:szCs w:val="24"/>
          <w:lang w:eastAsia="lt-LT"/>
        </w:rPr>
        <w:t>.</w:t>
      </w:r>
    </w:p>
    <w:p w:rsidR="005C7EB1" w:rsidRDefault="005C7EB1" w:rsidP="009B4169">
      <w:pPr>
        <w:suppressAutoHyphens/>
        <w:spacing w:after="0" w:line="240" w:lineRule="auto"/>
        <w:ind w:firstLine="851"/>
        <w:jc w:val="both"/>
        <w:rPr>
          <w:rFonts w:ascii="Times New Roman" w:eastAsia="Times New Roman" w:hAnsi="Times New Roman" w:cs="Times New Roman"/>
          <w:sz w:val="24"/>
          <w:szCs w:val="24"/>
          <w:lang w:eastAsia="lt-LT"/>
        </w:rPr>
      </w:pPr>
    </w:p>
    <w:p w:rsidR="005C7EB1" w:rsidRDefault="005C7EB1" w:rsidP="009B4169">
      <w:pPr>
        <w:suppressAutoHyphens/>
        <w:spacing w:after="0" w:line="240" w:lineRule="auto"/>
        <w:ind w:firstLine="851"/>
        <w:jc w:val="both"/>
        <w:rPr>
          <w:rFonts w:ascii="Times New Roman" w:eastAsia="Times New Roman" w:hAnsi="Times New Roman" w:cs="Times New Roman"/>
          <w:sz w:val="24"/>
          <w:szCs w:val="24"/>
          <w:lang w:eastAsia="lt-LT"/>
        </w:rPr>
      </w:pPr>
    </w:p>
    <w:p w:rsidR="005C7EB1" w:rsidRDefault="005C7EB1" w:rsidP="009B4169">
      <w:pPr>
        <w:suppressAutoHyphens/>
        <w:spacing w:after="0" w:line="240" w:lineRule="auto"/>
        <w:ind w:firstLine="851"/>
        <w:jc w:val="both"/>
        <w:rPr>
          <w:rFonts w:ascii="Times New Roman" w:eastAsia="Times New Roman" w:hAnsi="Times New Roman" w:cs="Times New Roman"/>
          <w:sz w:val="24"/>
          <w:szCs w:val="24"/>
          <w:lang w:eastAsia="lt-LT"/>
        </w:rPr>
      </w:pPr>
    </w:p>
    <w:p w:rsidR="005C7EB1" w:rsidRPr="009B4169" w:rsidRDefault="005C7EB1" w:rsidP="009B4169">
      <w:pPr>
        <w:suppressAutoHyphens/>
        <w:spacing w:after="0" w:line="240" w:lineRule="auto"/>
        <w:ind w:firstLine="851"/>
        <w:jc w:val="both"/>
        <w:rPr>
          <w:rFonts w:ascii="Times New Roman" w:eastAsia="Calibri" w:hAnsi="Times New Roman" w:cs="Times New Roman"/>
          <w:sz w:val="24"/>
          <w:szCs w:val="24"/>
        </w:rPr>
      </w:pPr>
    </w:p>
    <w:p w:rsidR="009B4169" w:rsidRPr="009B4169" w:rsidRDefault="009B4169" w:rsidP="009B4169">
      <w:pPr>
        <w:suppressAutoHyphens/>
        <w:spacing w:after="0" w:line="240" w:lineRule="auto"/>
        <w:jc w:val="both"/>
        <w:rPr>
          <w:rFonts w:ascii="Times New Roman" w:eastAsia="Times New Roman" w:hAnsi="Times New Roman" w:cs="Times New Roman"/>
          <w:b/>
          <w:bCs/>
          <w:sz w:val="24"/>
          <w:szCs w:val="24"/>
          <w:lang w:eastAsia="lt-LT"/>
        </w:rPr>
      </w:pPr>
    </w:p>
    <w:p w:rsidR="00C43C65" w:rsidRDefault="00C43C65" w:rsidP="00C43C65">
      <w:pPr>
        <w:suppressAutoHyphen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VI SKYRIUS</w:t>
      </w:r>
    </w:p>
    <w:p w:rsidR="009B4169" w:rsidRPr="009B4169" w:rsidRDefault="00547DBC" w:rsidP="00C43C65">
      <w:pPr>
        <w:suppressAutoHyphen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PASLAUGŲ CENTRO</w:t>
      </w:r>
      <w:r w:rsidR="009B4169" w:rsidRPr="009B4169">
        <w:rPr>
          <w:rFonts w:ascii="Times New Roman" w:eastAsia="Times New Roman" w:hAnsi="Times New Roman" w:cs="Times New Roman"/>
          <w:b/>
          <w:bCs/>
          <w:sz w:val="24"/>
          <w:szCs w:val="24"/>
          <w:lang w:eastAsia="lt-LT"/>
        </w:rPr>
        <w:t xml:space="preserve"> BIUDŽETAS EURAIS (</w:t>
      </w:r>
      <w:r w:rsidRPr="009B4169">
        <w:rPr>
          <w:rFonts w:ascii="Times New Roman" w:eastAsia="Times New Roman" w:hAnsi="Times New Roman" w:cs="Times New Roman"/>
          <w:b/>
          <w:bCs/>
          <w:sz w:val="24"/>
          <w:szCs w:val="24"/>
          <w:lang w:eastAsia="lt-LT"/>
        </w:rPr>
        <w:t>BIUDŽETINIŲ METŲ PABAIGOS DUOMENYS</w:t>
      </w:r>
      <w:r w:rsidR="009B4169" w:rsidRPr="009B4169">
        <w:rPr>
          <w:rFonts w:ascii="Times New Roman" w:eastAsia="Times New Roman" w:hAnsi="Times New Roman" w:cs="Times New Roman"/>
          <w:b/>
          <w:bCs/>
          <w:sz w:val="24"/>
          <w:szCs w:val="24"/>
          <w:lang w:eastAsia="lt-LT"/>
        </w:rPr>
        <w:t>)</w:t>
      </w:r>
    </w:p>
    <w:p w:rsidR="009B4169" w:rsidRPr="009B4169" w:rsidRDefault="009B4169" w:rsidP="009B4169">
      <w:pPr>
        <w:suppressAutoHyphens/>
        <w:spacing w:after="0" w:line="240" w:lineRule="auto"/>
        <w:ind w:firstLine="850"/>
        <w:jc w:val="both"/>
        <w:rPr>
          <w:rFonts w:ascii="Times New Roman" w:eastAsia="Times New Roman" w:hAnsi="Times New Roman" w:cs="Times New Roman"/>
          <w:color w:val="FF0000"/>
          <w:sz w:val="18"/>
          <w:szCs w:val="24"/>
          <w:lang w:eastAsia="lt-LT"/>
        </w:rPr>
      </w:pPr>
    </w:p>
    <w:p w:rsidR="009B4169" w:rsidRPr="009B4169" w:rsidRDefault="009B4169" w:rsidP="009B4169">
      <w:pPr>
        <w:suppressAutoHyphens/>
        <w:spacing w:after="0" w:line="240" w:lineRule="auto"/>
        <w:ind w:firstLine="850"/>
        <w:jc w:val="both"/>
        <w:rPr>
          <w:rFonts w:ascii="Times New Roman" w:eastAsia="Times New Roman" w:hAnsi="Times New Roman" w:cs="Times New Roman"/>
          <w:sz w:val="24"/>
          <w:szCs w:val="24"/>
          <w:lang w:eastAsia="lt-LT"/>
        </w:rPr>
      </w:pPr>
      <w:r w:rsidRPr="009B4169">
        <w:rPr>
          <w:rFonts w:ascii="Times New Roman" w:eastAsia="Times New Roman" w:hAnsi="Times New Roman" w:cs="Times New Roman"/>
          <w:bCs/>
          <w:sz w:val="24"/>
          <w:szCs w:val="24"/>
          <w:lang w:eastAsia="lt-LT"/>
        </w:rPr>
        <w:t>6.1. Valstybės biudžeto lėšos: Neįgaliųjų reikalų departamentas prie SADM – 67</w:t>
      </w:r>
      <w:r w:rsidR="00D61B78">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365</w:t>
      </w:r>
      <w:r w:rsidR="00D61B78">
        <w:rPr>
          <w:rFonts w:ascii="Times New Roman" w:eastAsia="Times New Roman" w:hAnsi="Times New Roman" w:cs="Times New Roman"/>
          <w:bCs/>
          <w:sz w:val="24"/>
          <w:szCs w:val="24"/>
          <w:lang w:eastAsia="lt-LT"/>
        </w:rPr>
        <w:t xml:space="preserve"> </w:t>
      </w:r>
      <w:proofErr w:type="spellStart"/>
      <w:r w:rsidR="00D61B78">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Jaunimo reikalų departamentas prie SADM – 8</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247</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xml:space="preserve">; ESFA – </w:t>
      </w:r>
      <w:r w:rsidRPr="009B4169">
        <w:rPr>
          <w:rFonts w:ascii="Times New Roman" w:eastAsia="Times New Roman" w:hAnsi="Times New Roman" w:cs="Times New Roman"/>
          <w:sz w:val="24"/>
          <w:szCs w:val="24"/>
          <w:lang w:eastAsia="lt-LT"/>
        </w:rPr>
        <w:t>58 681,57</w:t>
      </w:r>
      <w:r w:rsidR="004776AD">
        <w:rPr>
          <w:rFonts w:ascii="Times New Roman" w:eastAsia="Times New Roman" w:hAnsi="Times New Roman" w:cs="Times New Roman"/>
          <w:sz w:val="24"/>
          <w:szCs w:val="24"/>
          <w:lang w:eastAsia="lt-LT"/>
        </w:rPr>
        <w:t xml:space="preserve"> </w:t>
      </w:r>
      <w:proofErr w:type="spellStart"/>
      <w:r w:rsidR="004776AD">
        <w:rPr>
          <w:rFonts w:ascii="Times New Roman" w:eastAsia="Times New Roman" w:hAnsi="Times New Roman" w:cs="Times New Roman"/>
          <w:sz w:val="24"/>
          <w:szCs w:val="24"/>
          <w:lang w:eastAsia="lt-LT"/>
        </w:rPr>
        <w:t>Eur</w:t>
      </w:r>
      <w:proofErr w:type="spellEnd"/>
      <w:r w:rsidR="00B87B0F">
        <w:rPr>
          <w:rFonts w:ascii="Times New Roman" w:eastAsia="Times New Roman" w:hAnsi="Times New Roman" w:cs="Times New Roman"/>
          <w:bCs/>
          <w:sz w:val="24"/>
          <w:szCs w:val="24"/>
          <w:lang w:eastAsia="lt-LT"/>
        </w:rPr>
        <w:t>;</w:t>
      </w:r>
    </w:p>
    <w:p w:rsidR="009B4169" w:rsidRPr="009B4169" w:rsidRDefault="009B4169" w:rsidP="009B4169">
      <w:pPr>
        <w:suppressAutoHyphens/>
        <w:spacing w:after="0" w:line="240" w:lineRule="auto"/>
        <w:ind w:firstLine="850"/>
        <w:jc w:val="both"/>
        <w:rPr>
          <w:rFonts w:ascii="Times New Roman" w:eastAsia="Times New Roman" w:hAnsi="Times New Roman" w:cs="Times New Roman"/>
          <w:bCs/>
          <w:sz w:val="24"/>
          <w:szCs w:val="24"/>
          <w:lang w:eastAsia="lt-LT"/>
        </w:rPr>
      </w:pPr>
      <w:r w:rsidRPr="009B4169">
        <w:rPr>
          <w:rFonts w:ascii="Times New Roman" w:eastAsia="Times New Roman" w:hAnsi="Times New Roman" w:cs="Times New Roman"/>
          <w:sz w:val="24"/>
          <w:szCs w:val="24"/>
          <w:lang w:eastAsia="lt-LT"/>
        </w:rPr>
        <w:t xml:space="preserve">6.2. </w:t>
      </w:r>
      <w:r w:rsidRPr="009B4169">
        <w:rPr>
          <w:rFonts w:ascii="Times New Roman" w:eastAsia="Times New Roman" w:hAnsi="Times New Roman" w:cs="Times New Roman"/>
          <w:bCs/>
          <w:sz w:val="24"/>
          <w:szCs w:val="24"/>
          <w:lang w:eastAsia="lt-LT"/>
        </w:rPr>
        <w:t>Savivaldybės biudžeto lėšos: Paslaugų centro metinis biudžetas – 599</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300</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tikslinė dotacija – 28</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028</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xml:space="preserve">; </w:t>
      </w:r>
      <w:r w:rsidR="004D1E43">
        <w:rPr>
          <w:rFonts w:ascii="Times New Roman" w:eastAsia="Times New Roman" w:hAnsi="Times New Roman" w:cs="Times New Roman"/>
          <w:bCs/>
          <w:sz w:val="24"/>
          <w:szCs w:val="24"/>
          <w:lang w:eastAsia="lt-LT"/>
        </w:rPr>
        <w:t>gyventojų</w:t>
      </w:r>
      <w:r w:rsidR="00BE5C71">
        <w:rPr>
          <w:rFonts w:ascii="Times New Roman" w:eastAsia="Times New Roman" w:hAnsi="Times New Roman" w:cs="Times New Roman"/>
          <w:bCs/>
          <w:sz w:val="24"/>
          <w:szCs w:val="24"/>
          <w:lang w:eastAsia="lt-LT"/>
        </w:rPr>
        <w:t xml:space="preserve"> pajamų mokesčio</w:t>
      </w:r>
      <w:r w:rsidR="005E0D8F">
        <w:rPr>
          <w:rFonts w:ascii="Times New Roman" w:eastAsia="Times New Roman" w:hAnsi="Times New Roman" w:cs="Times New Roman"/>
          <w:bCs/>
          <w:sz w:val="24"/>
          <w:szCs w:val="24"/>
          <w:lang w:eastAsia="lt-LT"/>
        </w:rPr>
        <w:t>1,</w:t>
      </w:r>
      <w:r w:rsidRPr="009B4169">
        <w:rPr>
          <w:rFonts w:ascii="Times New Roman" w:eastAsia="Times New Roman" w:hAnsi="Times New Roman" w:cs="Times New Roman"/>
          <w:bCs/>
          <w:sz w:val="24"/>
          <w:szCs w:val="24"/>
          <w:lang w:eastAsia="lt-LT"/>
        </w:rPr>
        <w:t>2% parama – 592</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projektinė veikla – 1</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092</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vaikų dienos centro išlaikymas – 7</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200</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AJE veiklai – 3</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000</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Pr="009B4169">
        <w:rPr>
          <w:rFonts w:ascii="Times New Roman" w:eastAsia="Times New Roman" w:hAnsi="Times New Roman" w:cs="Times New Roman"/>
          <w:bCs/>
          <w:sz w:val="24"/>
          <w:szCs w:val="24"/>
          <w:lang w:eastAsia="lt-LT"/>
        </w:rPr>
        <w:t>; vaiko globos išmoka – 35</w:t>
      </w:r>
      <w:r w:rsidR="004776AD">
        <w:rPr>
          <w:rFonts w:ascii="Times New Roman" w:eastAsia="Times New Roman" w:hAnsi="Times New Roman" w:cs="Times New Roman"/>
          <w:bCs/>
          <w:sz w:val="24"/>
          <w:szCs w:val="24"/>
          <w:lang w:eastAsia="lt-LT"/>
        </w:rPr>
        <w:t> </w:t>
      </w:r>
      <w:r w:rsidRPr="009B4169">
        <w:rPr>
          <w:rFonts w:ascii="Times New Roman" w:eastAsia="Times New Roman" w:hAnsi="Times New Roman" w:cs="Times New Roman"/>
          <w:bCs/>
          <w:sz w:val="24"/>
          <w:szCs w:val="24"/>
          <w:lang w:eastAsia="lt-LT"/>
        </w:rPr>
        <w:t>578</w:t>
      </w:r>
      <w:r w:rsidR="004776AD">
        <w:rPr>
          <w:rFonts w:ascii="Times New Roman" w:eastAsia="Times New Roman" w:hAnsi="Times New Roman" w:cs="Times New Roman"/>
          <w:bCs/>
          <w:sz w:val="24"/>
          <w:szCs w:val="24"/>
          <w:lang w:eastAsia="lt-LT"/>
        </w:rPr>
        <w:t xml:space="preserve"> </w:t>
      </w:r>
      <w:proofErr w:type="spellStart"/>
      <w:r w:rsidR="004776AD">
        <w:rPr>
          <w:rFonts w:ascii="Times New Roman" w:eastAsia="Times New Roman" w:hAnsi="Times New Roman" w:cs="Times New Roman"/>
          <w:bCs/>
          <w:sz w:val="24"/>
          <w:szCs w:val="24"/>
          <w:lang w:eastAsia="lt-LT"/>
        </w:rPr>
        <w:t>Eur</w:t>
      </w:r>
      <w:proofErr w:type="spellEnd"/>
      <w:r w:rsidR="00B87B0F">
        <w:rPr>
          <w:rFonts w:ascii="Times New Roman" w:eastAsia="Times New Roman" w:hAnsi="Times New Roman" w:cs="Times New Roman"/>
          <w:bCs/>
          <w:sz w:val="24"/>
          <w:szCs w:val="24"/>
          <w:lang w:eastAsia="lt-LT"/>
        </w:rPr>
        <w:t>;</w:t>
      </w:r>
    </w:p>
    <w:p w:rsidR="009B4169" w:rsidRPr="009B4169" w:rsidRDefault="009B4169" w:rsidP="009B4169">
      <w:pPr>
        <w:suppressAutoHyphens/>
        <w:spacing w:after="0" w:line="240" w:lineRule="auto"/>
        <w:ind w:firstLine="850"/>
        <w:jc w:val="both"/>
        <w:rPr>
          <w:rFonts w:ascii="Times New Roman" w:eastAsia="Calibri" w:hAnsi="Times New Roman" w:cs="Times New Roman"/>
        </w:rPr>
      </w:pPr>
      <w:r w:rsidRPr="009B4169">
        <w:rPr>
          <w:rFonts w:ascii="Times New Roman" w:eastAsia="Times New Roman" w:hAnsi="Times New Roman" w:cs="Times New Roman"/>
          <w:bCs/>
          <w:sz w:val="24"/>
          <w:szCs w:val="24"/>
          <w:lang w:eastAsia="lt-LT"/>
        </w:rPr>
        <w:t xml:space="preserve">6.3. Išlaidos: </w:t>
      </w:r>
      <w:r w:rsidRPr="009B4169">
        <w:rPr>
          <w:rFonts w:ascii="Times New Roman" w:eastAsia="Calibri" w:hAnsi="Times New Roman" w:cs="Times New Roman"/>
          <w:sz w:val="24"/>
          <w:szCs w:val="24"/>
          <w:lang w:eastAsia="lt-LT"/>
        </w:rPr>
        <w:t>darbo užmokestis – 648</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610</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r w:rsidRPr="009B4169">
        <w:rPr>
          <w:rFonts w:ascii="Times New Roman" w:eastAsia="Calibri" w:hAnsi="Times New Roman" w:cs="Times New Roman"/>
          <w:sz w:val="24"/>
          <w:szCs w:val="24"/>
          <w:lang w:eastAsia="lt-LT"/>
        </w:rPr>
        <w:t>;</w:t>
      </w:r>
      <w:r w:rsidRPr="009B4169">
        <w:rPr>
          <w:rFonts w:ascii="Times New Roman" w:eastAsia="Times New Roman" w:hAnsi="Times New Roman" w:cs="Times New Roman"/>
          <w:bCs/>
          <w:sz w:val="24"/>
          <w:szCs w:val="24"/>
          <w:lang w:eastAsia="lt-LT"/>
        </w:rPr>
        <w:t>VSD</w:t>
      </w:r>
      <w:proofErr w:type="spellEnd"/>
      <w:r w:rsidRPr="009B4169">
        <w:rPr>
          <w:rFonts w:ascii="Times New Roman" w:eastAsia="Times New Roman" w:hAnsi="Times New Roman" w:cs="Times New Roman"/>
          <w:bCs/>
          <w:sz w:val="24"/>
          <w:szCs w:val="24"/>
          <w:lang w:eastAsia="lt-LT"/>
        </w:rPr>
        <w:t xml:space="preserve"> fondo valdyba prie Socialinės apsaugos ir darbo ministerijos </w:t>
      </w:r>
      <w:r w:rsidRPr="009B4169">
        <w:rPr>
          <w:rFonts w:ascii="Times New Roman" w:eastAsia="Calibri" w:hAnsi="Times New Roman" w:cs="Times New Roman"/>
          <w:sz w:val="24"/>
          <w:szCs w:val="24"/>
          <w:lang w:eastAsia="lt-LT"/>
        </w:rPr>
        <w:t>– 9</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790</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mityba – 6</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978</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kitų prekių ir paslaugų įsigijimo išlaidos – 78</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987</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komunalinės paslaugos – 32</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559</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transporto išlaikymas – 5</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444</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ryšiai – 2</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200</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atsargų įsigijimo išlaidos – 49</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466</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kvalifikacijos kėlimas – 1117</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00B87B0F">
        <w:rPr>
          <w:rFonts w:ascii="Times New Roman" w:eastAsia="Calibri" w:hAnsi="Times New Roman" w:cs="Times New Roman"/>
          <w:sz w:val="24"/>
          <w:szCs w:val="24"/>
          <w:lang w:eastAsia="lt-LT"/>
        </w:rPr>
        <w:t>;</w:t>
      </w:r>
    </w:p>
    <w:p w:rsidR="009B4169" w:rsidRPr="009B4169" w:rsidRDefault="009B4169" w:rsidP="009B4169">
      <w:pPr>
        <w:suppressAutoHyphens/>
        <w:spacing w:after="0" w:line="240" w:lineRule="auto"/>
        <w:ind w:firstLine="850"/>
        <w:jc w:val="both"/>
        <w:rPr>
          <w:rFonts w:ascii="Times New Roman" w:eastAsia="Calibri" w:hAnsi="Times New Roman" w:cs="Times New Roman"/>
        </w:rPr>
      </w:pPr>
      <w:r w:rsidRPr="009B4169">
        <w:rPr>
          <w:rFonts w:ascii="Times New Roman" w:eastAsia="Calibri" w:hAnsi="Times New Roman" w:cs="Times New Roman"/>
          <w:sz w:val="24"/>
          <w:szCs w:val="24"/>
          <w:lang w:eastAsia="lt-LT"/>
        </w:rPr>
        <w:t>Kreditorinis įsiskolinimas 2022 m. sausio 1 d. tiekėjams už prekes ir paslaugas – 4</w:t>
      </w:r>
      <w:r w:rsidR="00A46AAD">
        <w:rPr>
          <w:rFonts w:ascii="Times New Roman" w:eastAsia="Calibri" w:hAnsi="Times New Roman" w:cs="Times New Roman"/>
          <w:sz w:val="24"/>
          <w:szCs w:val="24"/>
          <w:lang w:eastAsia="lt-LT"/>
        </w:rPr>
        <w:t> </w:t>
      </w:r>
      <w:r w:rsidRPr="009B4169">
        <w:rPr>
          <w:rFonts w:ascii="Times New Roman" w:eastAsia="Calibri" w:hAnsi="Times New Roman" w:cs="Times New Roman"/>
          <w:sz w:val="24"/>
          <w:szCs w:val="24"/>
          <w:lang w:eastAsia="lt-LT"/>
        </w:rPr>
        <w:t>430</w:t>
      </w:r>
      <w:r w:rsidR="00A46AAD">
        <w:rPr>
          <w:rFonts w:ascii="Times New Roman" w:eastAsia="Calibri" w:hAnsi="Times New Roman" w:cs="Times New Roman"/>
          <w:sz w:val="24"/>
          <w:szCs w:val="24"/>
          <w:lang w:eastAsia="lt-LT"/>
        </w:rPr>
        <w:t xml:space="preserve"> </w:t>
      </w:r>
      <w:proofErr w:type="spellStart"/>
      <w:r w:rsidR="00A46AAD">
        <w:rPr>
          <w:rFonts w:ascii="Times New Roman" w:eastAsia="Calibri" w:hAnsi="Times New Roman" w:cs="Times New Roman"/>
          <w:sz w:val="24"/>
          <w:szCs w:val="24"/>
          <w:lang w:eastAsia="lt-LT"/>
        </w:rPr>
        <w:t>Eur</w:t>
      </w:r>
      <w:proofErr w:type="spellEnd"/>
      <w:r w:rsidRPr="009B4169">
        <w:rPr>
          <w:rFonts w:ascii="Times New Roman" w:eastAsia="Calibri" w:hAnsi="Times New Roman" w:cs="Times New Roman"/>
          <w:sz w:val="24"/>
          <w:szCs w:val="24"/>
          <w:lang w:eastAsia="lt-LT"/>
        </w:rPr>
        <w:t>. Pradelstų įsiskolinimų nėra.</w:t>
      </w:r>
    </w:p>
    <w:p w:rsidR="009B4169" w:rsidRPr="009B4169" w:rsidRDefault="009B4169" w:rsidP="009B4169">
      <w:pPr>
        <w:suppressAutoHyphens/>
        <w:spacing w:after="0" w:line="240" w:lineRule="auto"/>
        <w:ind w:firstLine="850"/>
        <w:jc w:val="both"/>
        <w:rPr>
          <w:rFonts w:ascii="Times New Roman" w:eastAsia="Calibri" w:hAnsi="Times New Roman" w:cs="Times New Roman"/>
        </w:rPr>
      </w:pPr>
      <w:r w:rsidRPr="009B4169">
        <w:rPr>
          <w:rFonts w:ascii="Times New Roman" w:eastAsia="Times New Roman" w:hAnsi="Times New Roman" w:cs="Times New Roman"/>
          <w:bCs/>
          <w:sz w:val="24"/>
          <w:szCs w:val="24"/>
          <w:lang w:eastAsia="lt-LT"/>
        </w:rPr>
        <w:t>6.4. Viešieji pirkimai.</w:t>
      </w:r>
      <w:r w:rsidRPr="009B4169">
        <w:rPr>
          <w:rFonts w:ascii="Times New Roman" w:eastAsia="Times New Roman" w:hAnsi="Times New Roman" w:cs="Times New Roman"/>
          <w:sz w:val="24"/>
          <w:szCs w:val="24"/>
          <w:lang w:eastAsia="lt-LT"/>
        </w:rPr>
        <w:t xml:space="preserve">2021 m. vykdyti mažos vertės supaprastinti pirkimai, neskelbiamos apklausos būdu, kurių vertė </w:t>
      </w:r>
      <w:r w:rsidRPr="009B4169">
        <w:rPr>
          <w:rFonts w:ascii="Times New Roman" w:eastAsia="Times New Roman" w:hAnsi="Times New Roman" w:cs="Times New Roman"/>
          <w:bCs/>
          <w:sz w:val="24"/>
          <w:szCs w:val="24"/>
          <w:lang w:eastAsia="lt-LT"/>
        </w:rPr>
        <w:t xml:space="preserve">– </w:t>
      </w:r>
      <w:r w:rsidRPr="009B4169">
        <w:rPr>
          <w:rFonts w:ascii="Times New Roman" w:eastAsia="Times New Roman" w:hAnsi="Times New Roman" w:cs="Times New Roman"/>
          <w:sz w:val="24"/>
          <w:szCs w:val="24"/>
          <w:lang w:eastAsia="lt-LT"/>
        </w:rPr>
        <w:t>58681,57</w:t>
      </w:r>
      <w:r w:rsidR="00A46AAD">
        <w:rPr>
          <w:rFonts w:ascii="Times New Roman" w:eastAsia="Times New Roman" w:hAnsi="Times New Roman" w:cs="Times New Roman"/>
          <w:sz w:val="24"/>
          <w:szCs w:val="24"/>
          <w:lang w:eastAsia="lt-LT"/>
        </w:rPr>
        <w:t xml:space="preserve"> </w:t>
      </w:r>
      <w:proofErr w:type="spellStart"/>
      <w:r w:rsidR="00A46AAD">
        <w:rPr>
          <w:rFonts w:ascii="Times New Roman" w:eastAsia="Times New Roman" w:hAnsi="Times New Roman" w:cs="Times New Roman"/>
          <w:sz w:val="24"/>
          <w:szCs w:val="24"/>
          <w:lang w:eastAsia="lt-LT"/>
        </w:rPr>
        <w:t>Eur</w:t>
      </w:r>
      <w:proofErr w:type="spellEnd"/>
      <w:r w:rsidRPr="009B4169">
        <w:rPr>
          <w:rFonts w:ascii="Times New Roman" w:eastAsia="Times New Roman" w:hAnsi="Times New Roman" w:cs="Times New Roman"/>
          <w:sz w:val="24"/>
          <w:szCs w:val="24"/>
          <w:lang w:eastAsia="lt-LT"/>
        </w:rPr>
        <w:t>.</w:t>
      </w:r>
    </w:p>
    <w:p w:rsidR="009B4169" w:rsidRPr="009B4169" w:rsidRDefault="009B4169" w:rsidP="009B4169">
      <w:pPr>
        <w:suppressAutoHyphens/>
        <w:spacing w:after="0" w:line="240" w:lineRule="auto"/>
        <w:rPr>
          <w:rFonts w:ascii="Times New Roman" w:eastAsia="Times New Roman" w:hAnsi="Times New Roman" w:cs="Times New Roman"/>
          <w:b/>
          <w:sz w:val="24"/>
          <w:szCs w:val="24"/>
          <w:lang w:eastAsia="lt-LT"/>
        </w:rPr>
      </w:pPr>
    </w:p>
    <w:p w:rsidR="007B5319" w:rsidRDefault="007B5319" w:rsidP="007B5319">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VII SKYRIUS</w:t>
      </w:r>
    </w:p>
    <w:p w:rsidR="009B4169" w:rsidRPr="009B4169" w:rsidRDefault="009B4169" w:rsidP="007B5319">
      <w:pPr>
        <w:suppressAutoHyphens/>
        <w:spacing w:after="0" w:line="240" w:lineRule="auto"/>
        <w:jc w:val="center"/>
        <w:rPr>
          <w:rFonts w:ascii="Times New Roman" w:eastAsia="Times New Roman" w:hAnsi="Times New Roman" w:cs="Times New Roman"/>
          <w:b/>
          <w:sz w:val="24"/>
          <w:szCs w:val="24"/>
          <w:lang w:eastAsia="lt-LT"/>
        </w:rPr>
      </w:pPr>
      <w:r w:rsidRPr="009B4169">
        <w:rPr>
          <w:rFonts w:ascii="Times New Roman" w:eastAsia="Times New Roman" w:hAnsi="Times New Roman" w:cs="Times New Roman"/>
          <w:b/>
          <w:sz w:val="24"/>
          <w:szCs w:val="24"/>
          <w:lang w:eastAsia="lt-LT"/>
        </w:rPr>
        <w:t xml:space="preserve">INFORMACIJA APIE </w:t>
      </w:r>
      <w:r w:rsidR="00904FFD">
        <w:rPr>
          <w:rFonts w:ascii="Times New Roman" w:eastAsia="Times New Roman" w:hAnsi="Times New Roman" w:cs="Times New Roman"/>
          <w:b/>
          <w:sz w:val="24"/>
          <w:szCs w:val="24"/>
          <w:lang w:eastAsia="lt-LT"/>
        </w:rPr>
        <w:t>PASLAUGŲ CENTRO</w:t>
      </w:r>
      <w:r w:rsidRPr="009B4169">
        <w:rPr>
          <w:rFonts w:ascii="Times New Roman" w:eastAsia="Times New Roman" w:hAnsi="Times New Roman" w:cs="Times New Roman"/>
          <w:b/>
          <w:sz w:val="24"/>
          <w:szCs w:val="24"/>
          <w:lang w:eastAsia="lt-LT"/>
        </w:rPr>
        <w:t xml:space="preserve"> TURTĄ IR JO BŪKLĘ</w:t>
      </w:r>
    </w:p>
    <w:p w:rsidR="009B4169" w:rsidRPr="009B4169" w:rsidRDefault="009B4169" w:rsidP="009B4169">
      <w:pPr>
        <w:suppressAutoHyphens/>
        <w:spacing w:after="0" w:line="240" w:lineRule="auto"/>
        <w:jc w:val="center"/>
        <w:rPr>
          <w:rFonts w:ascii="Times New Roman" w:eastAsia="Times New Roman" w:hAnsi="Times New Roman" w:cs="Times New Roman"/>
          <w:b/>
          <w:sz w:val="18"/>
          <w:szCs w:val="24"/>
          <w:lang w:eastAsia="lt-LT"/>
        </w:rPr>
      </w:pPr>
    </w:p>
    <w:p w:rsidR="009B4169" w:rsidRPr="009B4169" w:rsidRDefault="009B4169" w:rsidP="009B4169">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9B4169">
        <w:rPr>
          <w:rFonts w:ascii="Times New Roman" w:eastAsia="Times New Roman" w:hAnsi="Times New Roman" w:cs="Times New Roman"/>
          <w:color w:val="000000"/>
          <w:sz w:val="24"/>
          <w:szCs w:val="24"/>
          <w:lang w:eastAsia="lt-LT"/>
        </w:rPr>
        <w:t>P</w:t>
      </w:r>
      <w:r w:rsidR="00904FFD">
        <w:rPr>
          <w:rFonts w:ascii="Times New Roman" w:eastAsia="Times New Roman" w:hAnsi="Times New Roman" w:cs="Times New Roman"/>
          <w:color w:val="000000"/>
          <w:sz w:val="24"/>
          <w:szCs w:val="24"/>
          <w:lang w:eastAsia="lt-LT"/>
        </w:rPr>
        <w:t>aslaugų centras p</w:t>
      </w:r>
      <w:r w:rsidRPr="009B4169">
        <w:rPr>
          <w:rFonts w:ascii="Times New Roman" w:eastAsia="Times New Roman" w:hAnsi="Times New Roman" w:cs="Times New Roman"/>
          <w:color w:val="000000"/>
          <w:sz w:val="24"/>
          <w:szCs w:val="24"/>
          <w:lang w:eastAsia="lt-LT"/>
        </w:rPr>
        <w:t xml:space="preserve">atikėjimo teise ir pagal panaudos sutartį valdo </w:t>
      </w:r>
      <w:bookmarkStart w:id="3" w:name="_Hlk94879719"/>
      <w:r w:rsidR="003F6BF9" w:rsidRPr="003F6BF9">
        <w:rPr>
          <w:rFonts w:ascii="Times New Roman" w:eastAsia="Times New Roman" w:hAnsi="Times New Roman" w:cs="Times New Roman"/>
          <w:color w:val="000000"/>
          <w:sz w:val="24"/>
          <w:szCs w:val="24"/>
          <w:lang w:eastAsia="lt-LT"/>
        </w:rPr>
        <w:t xml:space="preserve">Vilkaviškio rajono savivaldybei nuosavybės teise </w:t>
      </w:r>
      <w:bookmarkEnd w:id="3"/>
      <w:r w:rsidR="003F6BF9" w:rsidRPr="003F6BF9">
        <w:rPr>
          <w:rFonts w:ascii="Times New Roman" w:eastAsia="Times New Roman" w:hAnsi="Times New Roman" w:cs="Times New Roman"/>
          <w:color w:val="000000"/>
          <w:sz w:val="24"/>
          <w:szCs w:val="24"/>
          <w:lang w:eastAsia="lt-LT"/>
        </w:rPr>
        <w:t>priklausantį</w:t>
      </w:r>
      <w:r w:rsidRPr="009B4169">
        <w:rPr>
          <w:rFonts w:ascii="Times New Roman" w:eastAsia="Times New Roman" w:hAnsi="Times New Roman" w:cs="Times New Roman"/>
          <w:color w:val="000000"/>
          <w:sz w:val="24"/>
          <w:szCs w:val="24"/>
          <w:lang w:eastAsia="lt-LT"/>
        </w:rPr>
        <w:t xml:space="preserve"> turt</w:t>
      </w:r>
      <w:r w:rsidR="00904FFD">
        <w:rPr>
          <w:rFonts w:ascii="Times New Roman" w:eastAsia="Times New Roman" w:hAnsi="Times New Roman" w:cs="Times New Roman"/>
          <w:color w:val="000000"/>
          <w:sz w:val="24"/>
          <w:szCs w:val="24"/>
          <w:lang w:eastAsia="lt-LT"/>
        </w:rPr>
        <w:t>ą</w:t>
      </w:r>
      <w:r w:rsidR="0040475E">
        <w:rPr>
          <w:rFonts w:ascii="Times New Roman" w:eastAsia="Times New Roman" w:hAnsi="Times New Roman" w:cs="Times New Roman"/>
          <w:color w:val="000000"/>
          <w:sz w:val="24"/>
          <w:szCs w:val="24"/>
          <w:lang w:eastAsia="lt-LT"/>
        </w:rPr>
        <w:t>.</w:t>
      </w:r>
      <w:r w:rsidR="007D4AFA">
        <w:rPr>
          <w:rFonts w:ascii="Times New Roman" w:eastAsia="Times New Roman" w:hAnsi="Times New Roman" w:cs="Times New Roman"/>
          <w:color w:val="000000"/>
          <w:sz w:val="24"/>
          <w:szCs w:val="24"/>
          <w:lang w:eastAsia="lt-LT"/>
        </w:rPr>
        <w:t xml:space="preserve"> 2021 </w:t>
      </w:r>
      <w:proofErr w:type="spellStart"/>
      <w:r w:rsidR="007D4AFA">
        <w:rPr>
          <w:rFonts w:ascii="Times New Roman" w:eastAsia="Times New Roman" w:hAnsi="Times New Roman" w:cs="Times New Roman"/>
          <w:color w:val="000000"/>
          <w:sz w:val="24"/>
          <w:szCs w:val="24"/>
          <w:lang w:eastAsia="lt-LT"/>
        </w:rPr>
        <w:t>m.</w:t>
      </w:r>
      <w:r w:rsidR="00250815" w:rsidRPr="00250815">
        <w:rPr>
          <w:rFonts w:ascii="Times New Roman" w:eastAsia="Times New Roman" w:hAnsi="Times New Roman" w:cs="Times New Roman"/>
          <w:color w:val="000000"/>
          <w:sz w:val="24"/>
          <w:szCs w:val="24"/>
          <w:lang w:eastAsia="lt-LT"/>
        </w:rPr>
        <w:t>Vilkaviškio</w:t>
      </w:r>
      <w:proofErr w:type="spellEnd"/>
      <w:r w:rsidR="00250815" w:rsidRPr="00250815">
        <w:rPr>
          <w:rFonts w:ascii="Times New Roman" w:eastAsia="Times New Roman" w:hAnsi="Times New Roman" w:cs="Times New Roman"/>
          <w:color w:val="000000"/>
          <w:sz w:val="24"/>
          <w:szCs w:val="24"/>
          <w:lang w:eastAsia="lt-LT"/>
        </w:rPr>
        <w:t xml:space="preserve"> rajono savivaldybės administracija</w:t>
      </w:r>
      <w:r w:rsidR="007D4AFA">
        <w:rPr>
          <w:rFonts w:ascii="Times New Roman" w:eastAsia="Times New Roman" w:hAnsi="Times New Roman" w:cs="Times New Roman"/>
          <w:color w:val="000000"/>
          <w:sz w:val="24"/>
          <w:szCs w:val="24"/>
          <w:lang w:eastAsia="lt-LT"/>
        </w:rPr>
        <w:t xml:space="preserve"> įsig</w:t>
      </w:r>
      <w:r w:rsidR="00250815">
        <w:rPr>
          <w:rFonts w:ascii="Times New Roman" w:eastAsia="Times New Roman" w:hAnsi="Times New Roman" w:cs="Times New Roman"/>
          <w:color w:val="000000"/>
          <w:sz w:val="24"/>
          <w:szCs w:val="24"/>
          <w:lang w:eastAsia="lt-LT"/>
        </w:rPr>
        <w:t>ijo tris butus skirtus Bendruomeninių vaikų globos namų veiklai vykdyti, kuriuos</w:t>
      </w:r>
      <w:r w:rsidR="007D4AFA">
        <w:rPr>
          <w:rFonts w:ascii="Times New Roman" w:eastAsia="Times New Roman" w:hAnsi="Times New Roman" w:cs="Times New Roman"/>
          <w:color w:val="000000"/>
          <w:sz w:val="24"/>
          <w:szCs w:val="24"/>
          <w:lang w:eastAsia="lt-LT"/>
        </w:rPr>
        <w:t xml:space="preserve"> patikėjimo teise perd</w:t>
      </w:r>
      <w:r w:rsidR="00250815">
        <w:rPr>
          <w:rFonts w:ascii="Times New Roman" w:eastAsia="Times New Roman" w:hAnsi="Times New Roman" w:cs="Times New Roman"/>
          <w:color w:val="000000"/>
          <w:sz w:val="24"/>
          <w:szCs w:val="24"/>
          <w:lang w:eastAsia="lt-LT"/>
        </w:rPr>
        <w:t xml:space="preserve">avė Įstaigai. </w:t>
      </w:r>
    </w:p>
    <w:p w:rsidR="007B5319" w:rsidRDefault="007B5319" w:rsidP="007B5319">
      <w:pPr>
        <w:suppressAutoHyphens/>
        <w:spacing w:after="0" w:line="240" w:lineRule="auto"/>
        <w:jc w:val="both"/>
        <w:rPr>
          <w:rFonts w:ascii="Calibri" w:eastAsia="Calibri" w:hAnsi="Calibri" w:cs="Times New Roman"/>
        </w:rPr>
      </w:pPr>
    </w:p>
    <w:p w:rsidR="007B5319" w:rsidRDefault="007B5319" w:rsidP="007B5319">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VIII</w:t>
      </w:r>
      <w:r w:rsidRPr="007B5319">
        <w:rPr>
          <w:rFonts w:ascii="Times New Roman" w:eastAsia="Calibri" w:hAnsi="Times New Roman" w:cs="Times New Roman"/>
          <w:b/>
          <w:bCs/>
          <w:sz w:val="24"/>
          <w:szCs w:val="24"/>
        </w:rPr>
        <w:t xml:space="preserve"> SKYRIUS</w:t>
      </w:r>
    </w:p>
    <w:p w:rsidR="009B4169" w:rsidRPr="009B4169" w:rsidRDefault="009B4169" w:rsidP="007B5319">
      <w:pPr>
        <w:suppressAutoHyphens/>
        <w:spacing w:after="0" w:line="240" w:lineRule="auto"/>
        <w:jc w:val="center"/>
        <w:rPr>
          <w:rFonts w:ascii="Calibri" w:eastAsia="Calibri" w:hAnsi="Calibri" w:cs="Times New Roman"/>
        </w:rPr>
      </w:pPr>
      <w:r w:rsidRPr="007B5319">
        <w:rPr>
          <w:rFonts w:ascii="Times New Roman" w:eastAsia="Times New Roman" w:hAnsi="Times New Roman" w:cs="Times New Roman"/>
          <w:b/>
          <w:bCs/>
          <w:sz w:val="24"/>
          <w:szCs w:val="24"/>
          <w:lang w:eastAsia="lt-LT"/>
        </w:rPr>
        <w:t>INFORMACIJA</w:t>
      </w:r>
      <w:r w:rsidRPr="009B4169">
        <w:rPr>
          <w:rFonts w:ascii="Times New Roman" w:eastAsia="Times New Roman" w:hAnsi="Times New Roman" w:cs="Times New Roman"/>
          <w:b/>
          <w:bCs/>
          <w:sz w:val="24"/>
          <w:szCs w:val="24"/>
          <w:lang w:eastAsia="lt-LT"/>
        </w:rPr>
        <w:t xml:space="preserve"> APIE ATLIKTUS PATIKRINIMUS, IŠVADAS, REKOMENDACIJAS</w:t>
      </w:r>
    </w:p>
    <w:p w:rsidR="009B4169" w:rsidRPr="009B4169" w:rsidRDefault="009B4169" w:rsidP="009B4169">
      <w:pPr>
        <w:suppressAutoHyphens/>
        <w:spacing w:after="0" w:line="240" w:lineRule="auto"/>
        <w:jc w:val="both"/>
        <w:rPr>
          <w:rFonts w:ascii="Calibri" w:eastAsia="Calibri" w:hAnsi="Calibri" w:cs="Times New Roman"/>
          <w:sz w:val="18"/>
        </w:rPr>
      </w:pPr>
    </w:p>
    <w:p w:rsidR="009B4169" w:rsidRPr="009B4169" w:rsidRDefault="009B4169" w:rsidP="009B4169">
      <w:pPr>
        <w:suppressAutoHyphens/>
        <w:spacing w:after="0" w:line="240" w:lineRule="auto"/>
        <w:ind w:firstLine="851"/>
        <w:jc w:val="both"/>
        <w:rPr>
          <w:rFonts w:ascii="Times New Roman" w:eastAsia="Times New Roman" w:hAnsi="Times New Roman" w:cs="Times New Roman"/>
          <w:bCs/>
          <w:sz w:val="24"/>
          <w:szCs w:val="24"/>
          <w:lang w:eastAsia="lt-LT"/>
        </w:rPr>
      </w:pPr>
      <w:r w:rsidRPr="009B4169">
        <w:rPr>
          <w:rFonts w:ascii="Times New Roman" w:eastAsia="Times New Roman" w:hAnsi="Times New Roman" w:cs="Times New Roman"/>
          <w:bCs/>
          <w:sz w:val="24"/>
          <w:szCs w:val="24"/>
          <w:lang w:eastAsia="lt-LT"/>
        </w:rPr>
        <w:t xml:space="preserve">2021-03-04–2021-04-16 planinį patikrinimą vykdė Vilkaviškio rajono savivaldybės administracijos </w:t>
      </w:r>
      <w:r w:rsidR="003E53C5">
        <w:rPr>
          <w:rFonts w:ascii="Times New Roman" w:eastAsia="Times New Roman" w:hAnsi="Times New Roman" w:cs="Times New Roman"/>
          <w:bCs/>
          <w:sz w:val="24"/>
          <w:szCs w:val="24"/>
          <w:lang w:eastAsia="lt-LT"/>
        </w:rPr>
        <w:t>C</w:t>
      </w:r>
      <w:r w:rsidRPr="009B4169">
        <w:rPr>
          <w:rFonts w:ascii="Times New Roman" w:eastAsia="Times New Roman" w:hAnsi="Times New Roman" w:cs="Times New Roman"/>
          <w:bCs/>
          <w:sz w:val="24"/>
          <w:szCs w:val="24"/>
          <w:lang w:eastAsia="lt-LT"/>
        </w:rPr>
        <w:t>entralizuot</w:t>
      </w:r>
      <w:r w:rsidR="003E53C5">
        <w:rPr>
          <w:rFonts w:ascii="Times New Roman" w:eastAsia="Times New Roman" w:hAnsi="Times New Roman" w:cs="Times New Roman"/>
          <w:bCs/>
          <w:sz w:val="24"/>
          <w:szCs w:val="24"/>
          <w:lang w:eastAsia="lt-LT"/>
        </w:rPr>
        <w:t>as</w:t>
      </w:r>
      <w:r w:rsidRPr="009B4169">
        <w:rPr>
          <w:rFonts w:ascii="Times New Roman" w:eastAsia="Times New Roman" w:hAnsi="Times New Roman" w:cs="Times New Roman"/>
          <w:bCs/>
          <w:sz w:val="24"/>
          <w:szCs w:val="24"/>
          <w:lang w:eastAsia="lt-LT"/>
        </w:rPr>
        <w:t xml:space="preserve"> vidaus audito skyrius. Gautos išvados ir rekomendacijos, sudarytas priemonių įgyvendinimo planas. Priemonių planas įgyvendintas.</w:t>
      </w:r>
    </w:p>
    <w:p w:rsidR="009B4169" w:rsidRPr="009B4169" w:rsidRDefault="009B4169" w:rsidP="009B4169">
      <w:pPr>
        <w:suppressAutoHyphens/>
        <w:spacing w:after="0" w:line="240" w:lineRule="auto"/>
        <w:ind w:firstLine="851"/>
        <w:jc w:val="both"/>
        <w:rPr>
          <w:rFonts w:ascii="Times New Roman" w:eastAsia="Times New Roman" w:hAnsi="Times New Roman" w:cs="Times New Roman"/>
          <w:bCs/>
          <w:sz w:val="24"/>
          <w:szCs w:val="24"/>
          <w:lang w:eastAsia="lt-LT"/>
        </w:rPr>
      </w:pPr>
      <w:r w:rsidRPr="009B4169">
        <w:rPr>
          <w:rFonts w:ascii="Times New Roman" w:eastAsia="Times New Roman" w:hAnsi="Times New Roman" w:cs="Times New Roman"/>
          <w:bCs/>
          <w:sz w:val="24"/>
          <w:szCs w:val="24"/>
          <w:lang w:eastAsia="lt-LT"/>
        </w:rPr>
        <w:t xml:space="preserve">2021 m. rugpjūčio 16 d. iki 2021 m. rugsėjo 28 d. Vilkaviškio rajono savivaldybės administracijos </w:t>
      </w:r>
      <w:r w:rsidR="003E53C5">
        <w:rPr>
          <w:rFonts w:ascii="Times New Roman" w:eastAsia="Times New Roman" w:hAnsi="Times New Roman" w:cs="Times New Roman"/>
          <w:bCs/>
          <w:sz w:val="24"/>
          <w:szCs w:val="24"/>
          <w:lang w:eastAsia="lt-LT"/>
        </w:rPr>
        <w:t>C</w:t>
      </w:r>
      <w:r w:rsidRPr="009B4169">
        <w:rPr>
          <w:rFonts w:ascii="Times New Roman" w:eastAsia="Times New Roman" w:hAnsi="Times New Roman" w:cs="Times New Roman"/>
          <w:bCs/>
          <w:sz w:val="24"/>
          <w:szCs w:val="24"/>
          <w:lang w:eastAsia="lt-LT"/>
        </w:rPr>
        <w:t>entralizuot</w:t>
      </w:r>
      <w:r w:rsidR="003E53C5">
        <w:rPr>
          <w:rFonts w:ascii="Times New Roman" w:eastAsia="Times New Roman" w:hAnsi="Times New Roman" w:cs="Times New Roman"/>
          <w:bCs/>
          <w:sz w:val="24"/>
          <w:szCs w:val="24"/>
          <w:lang w:eastAsia="lt-LT"/>
        </w:rPr>
        <w:t>as</w:t>
      </w:r>
      <w:r w:rsidRPr="009B4169">
        <w:rPr>
          <w:rFonts w:ascii="Times New Roman" w:eastAsia="Times New Roman" w:hAnsi="Times New Roman" w:cs="Times New Roman"/>
          <w:bCs/>
          <w:sz w:val="24"/>
          <w:szCs w:val="24"/>
          <w:lang w:eastAsia="lt-LT"/>
        </w:rPr>
        <w:t xml:space="preserve"> vidaus audito skyrius atliko biudžetinių įstaigų internet</w:t>
      </w:r>
      <w:r w:rsidR="00D61B78">
        <w:rPr>
          <w:rFonts w:ascii="Times New Roman" w:eastAsia="Times New Roman" w:hAnsi="Times New Roman" w:cs="Times New Roman"/>
          <w:bCs/>
          <w:sz w:val="24"/>
          <w:szCs w:val="24"/>
          <w:lang w:eastAsia="lt-LT"/>
        </w:rPr>
        <w:t>o</w:t>
      </w:r>
      <w:r w:rsidRPr="009B4169">
        <w:rPr>
          <w:rFonts w:ascii="Times New Roman" w:eastAsia="Times New Roman" w:hAnsi="Times New Roman" w:cs="Times New Roman"/>
          <w:bCs/>
          <w:sz w:val="24"/>
          <w:szCs w:val="24"/>
          <w:lang w:eastAsia="lt-LT"/>
        </w:rPr>
        <w:t xml:space="preserve"> svetainių atitikties galiojantiems teisės </w:t>
      </w:r>
      <w:r w:rsidR="003E53C5">
        <w:rPr>
          <w:rFonts w:ascii="Times New Roman" w:eastAsia="Times New Roman" w:hAnsi="Times New Roman" w:cs="Times New Roman"/>
          <w:bCs/>
          <w:sz w:val="24"/>
          <w:szCs w:val="24"/>
          <w:lang w:eastAsia="lt-LT"/>
        </w:rPr>
        <w:t>aktų  (</w:t>
      </w:r>
      <w:r w:rsidR="003E53C5" w:rsidRPr="003E53C5">
        <w:rPr>
          <w:rFonts w:ascii="Times New Roman" w:eastAsia="Times New Roman" w:hAnsi="Times New Roman" w:cs="Times New Roman"/>
          <w:bCs/>
          <w:sz w:val="24"/>
          <w:szCs w:val="24"/>
          <w:lang w:eastAsia="lt-LT"/>
        </w:rPr>
        <w:t>Bendrųjų reikalavimų valstybės ir savivaldybių institucijų ir įstaigų interneto svetainėms ir mobiliosioms programoms apraš</w:t>
      </w:r>
      <w:r w:rsidR="003E53C5">
        <w:rPr>
          <w:rFonts w:ascii="Times New Roman" w:eastAsia="Times New Roman" w:hAnsi="Times New Roman" w:cs="Times New Roman"/>
          <w:bCs/>
          <w:sz w:val="24"/>
          <w:szCs w:val="24"/>
          <w:lang w:eastAsia="lt-LT"/>
        </w:rPr>
        <w:t>o)</w:t>
      </w:r>
      <w:r w:rsidRPr="009B4169">
        <w:rPr>
          <w:rFonts w:ascii="Times New Roman" w:eastAsia="Times New Roman" w:hAnsi="Times New Roman" w:cs="Times New Roman"/>
          <w:bCs/>
          <w:sz w:val="24"/>
          <w:szCs w:val="24"/>
          <w:lang w:eastAsia="lt-LT"/>
        </w:rPr>
        <w:t>reikalavimams įvertinimą. Gautos rekomendacijos, rekomendacijos įgyvendintos.</w:t>
      </w:r>
    </w:p>
    <w:p w:rsidR="009B4169" w:rsidRPr="009B4169" w:rsidRDefault="009B4169" w:rsidP="009B4169">
      <w:pPr>
        <w:suppressAutoHyphens/>
        <w:spacing w:after="0" w:line="240" w:lineRule="auto"/>
        <w:ind w:firstLine="851"/>
        <w:jc w:val="both"/>
        <w:rPr>
          <w:rFonts w:ascii="Times New Roman" w:eastAsia="Times New Roman" w:hAnsi="Times New Roman" w:cs="Times New Roman"/>
          <w:bCs/>
          <w:sz w:val="24"/>
          <w:szCs w:val="24"/>
          <w:lang w:eastAsia="lt-LT"/>
        </w:rPr>
      </w:pPr>
      <w:r w:rsidRPr="009B4169">
        <w:rPr>
          <w:rFonts w:ascii="Times New Roman" w:eastAsia="Times New Roman" w:hAnsi="Times New Roman" w:cs="Times New Roman"/>
          <w:bCs/>
          <w:sz w:val="24"/>
          <w:szCs w:val="24"/>
          <w:lang w:eastAsia="lt-LT"/>
        </w:rPr>
        <w:t>2021 m. kovo 19 d. Socialinių paslaugų priežiūros departamentas prie SADM atliko Paslaugų centro teikiamos socialinės globos kokybės vertinimą. Gautos išvados ir rekomendacijos.  2021 m. rugsėjo 27 d. sustabdyta licencijos Nr. L000000946 „Institucinė socialinė globa(ilgalaikė, trumpalaikė) vaikams socialinės globos įstaigoje, išskyrus šeimyną” galiojimas. Pažeidimai turi būti pašalinti iki 2022 m. balandžio 7 d.</w:t>
      </w:r>
    </w:p>
    <w:p w:rsidR="009B4169" w:rsidRPr="009B4169" w:rsidRDefault="009B4169" w:rsidP="009B4169">
      <w:pPr>
        <w:suppressAutoHyphens/>
        <w:spacing w:after="0" w:line="240" w:lineRule="auto"/>
        <w:ind w:firstLine="851"/>
        <w:jc w:val="both"/>
        <w:rPr>
          <w:rFonts w:ascii="Times New Roman" w:eastAsia="Times New Roman" w:hAnsi="Times New Roman" w:cs="Times New Roman"/>
          <w:bCs/>
          <w:sz w:val="24"/>
          <w:szCs w:val="24"/>
          <w:lang w:eastAsia="lt-LT"/>
        </w:rPr>
      </w:pPr>
      <w:r w:rsidRPr="009B4169">
        <w:rPr>
          <w:rFonts w:ascii="Times New Roman" w:eastAsia="Times New Roman" w:hAnsi="Times New Roman" w:cs="Times New Roman"/>
          <w:bCs/>
          <w:sz w:val="24"/>
          <w:szCs w:val="24"/>
          <w:lang w:eastAsia="lt-LT"/>
        </w:rPr>
        <w:t xml:space="preserve">2021 m. rugsėjo 15 d. Valstybinė darbo inspekcija atliko vertinimą „Psichosocialinės rizikos vertinimas bei </w:t>
      </w:r>
      <w:proofErr w:type="spellStart"/>
      <w:r w:rsidRPr="009B4169">
        <w:rPr>
          <w:rFonts w:ascii="Times New Roman" w:eastAsia="Times New Roman" w:hAnsi="Times New Roman" w:cs="Times New Roman"/>
          <w:bCs/>
          <w:sz w:val="24"/>
          <w:szCs w:val="24"/>
          <w:lang w:eastAsia="lt-LT"/>
        </w:rPr>
        <w:t>mobingo</w:t>
      </w:r>
      <w:proofErr w:type="spellEnd"/>
      <w:r w:rsidRPr="009B4169">
        <w:rPr>
          <w:rFonts w:ascii="Times New Roman" w:eastAsia="Times New Roman" w:hAnsi="Times New Roman" w:cs="Times New Roman"/>
          <w:bCs/>
          <w:sz w:val="24"/>
          <w:szCs w:val="24"/>
          <w:lang w:eastAsia="lt-LT"/>
        </w:rPr>
        <w:t xml:space="preserve"> darbe prevencija” – pastabų negauta.</w:t>
      </w:r>
    </w:p>
    <w:p w:rsidR="009B4169" w:rsidRDefault="009B4169"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p>
    <w:p w:rsidR="003E306B" w:rsidRPr="009B4169" w:rsidRDefault="003E306B" w:rsidP="009B4169">
      <w:pPr>
        <w:suppressAutoHyphens/>
        <w:spacing w:after="0" w:line="240" w:lineRule="auto"/>
        <w:ind w:firstLine="851"/>
        <w:jc w:val="both"/>
        <w:rPr>
          <w:rFonts w:ascii="Times New Roman" w:eastAsia="Times New Roman" w:hAnsi="Times New Roman" w:cs="Times New Roman"/>
          <w:bCs/>
          <w:sz w:val="24"/>
          <w:szCs w:val="24"/>
          <w:lang w:eastAsia="lt-LT"/>
        </w:rPr>
      </w:pPr>
      <w:bookmarkStart w:id="4" w:name="_GoBack"/>
      <w:bookmarkEnd w:id="4"/>
    </w:p>
    <w:p w:rsidR="007B5319" w:rsidRDefault="007B5319" w:rsidP="007B5319">
      <w:pPr>
        <w:tabs>
          <w:tab w:val="left" w:pos="709"/>
        </w:tabs>
        <w:suppressAutoHyphen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IX SKYRIUS</w:t>
      </w:r>
    </w:p>
    <w:p w:rsidR="009B4169" w:rsidRPr="009B4169" w:rsidRDefault="009B4169" w:rsidP="007B5319">
      <w:pPr>
        <w:tabs>
          <w:tab w:val="left" w:pos="709"/>
        </w:tabs>
        <w:suppressAutoHyphens/>
        <w:spacing w:after="0" w:line="240" w:lineRule="auto"/>
        <w:jc w:val="center"/>
        <w:rPr>
          <w:rFonts w:ascii="Times New Roman" w:eastAsia="Times New Roman" w:hAnsi="Times New Roman" w:cs="Times New Roman"/>
          <w:b/>
          <w:bCs/>
          <w:sz w:val="24"/>
          <w:szCs w:val="24"/>
          <w:lang w:eastAsia="lt-LT"/>
        </w:rPr>
      </w:pPr>
      <w:r w:rsidRPr="009B4169">
        <w:rPr>
          <w:rFonts w:ascii="Times New Roman" w:eastAsia="Times New Roman" w:hAnsi="Times New Roman" w:cs="Times New Roman"/>
          <w:b/>
          <w:bCs/>
          <w:sz w:val="24"/>
          <w:szCs w:val="24"/>
          <w:lang w:eastAsia="lt-LT"/>
        </w:rPr>
        <w:t xml:space="preserve">PROBLEMOS, SUSIJUSIOS SU </w:t>
      </w:r>
      <w:r w:rsidR="008938D7">
        <w:rPr>
          <w:rFonts w:ascii="Times New Roman" w:eastAsia="Times New Roman" w:hAnsi="Times New Roman" w:cs="Times New Roman"/>
          <w:b/>
          <w:bCs/>
          <w:sz w:val="24"/>
          <w:szCs w:val="24"/>
          <w:lang w:eastAsia="lt-LT"/>
        </w:rPr>
        <w:t>PASLAUGŲ CENTRO</w:t>
      </w:r>
      <w:r w:rsidRPr="009B4169">
        <w:rPr>
          <w:rFonts w:ascii="Times New Roman" w:eastAsia="Times New Roman" w:hAnsi="Times New Roman" w:cs="Times New Roman"/>
          <w:b/>
          <w:bCs/>
          <w:sz w:val="24"/>
          <w:szCs w:val="24"/>
          <w:lang w:eastAsia="lt-LT"/>
        </w:rPr>
        <w:t xml:space="preserve"> VEIKLA, IR SIŪLOMI PROBLEMŲ SPRENDIMO BŪDAI</w:t>
      </w:r>
    </w:p>
    <w:p w:rsidR="009B4169" w:rsidRPr="009B4169" w:rsidRDefault="009B4169" w:rsidP="009B4169">
      <w:pPr>
        <w:tabs>
          <w:tab w:val="left" w:pos="709"/>
        </w:tabs>
        <w:suppressAutoHyphens/>
        <w:spacing w:after="0" w:line="240" w:lineRule="auto"/>
        <w:rPr>
          <w:rFonts w:ascii="Times New Roman" w:eastAsia="Times New Roman" w:hAnsi="Times New Roman" w:cs="Times New Roman"/>
          <w:b/>
          <w:bCs/>
          <w:sz w:val="18"/>
          <w:szCs w:val="24"/>
          <w:lang w:eastAsia="lt-LT"/>
        </w:rPr>
      </w:pPr>
    </w:p>
    <w:p w:rsidR="00461BC1" w:rsidRPr="00461BC1" w:rsidRDefault="009B4169" w:rsidP="00461BC1">
      <w:pPr>
        <w:suppressAutoHyphens/>
        <w:spacing w:after="0" w:line="240" w:lineRule="auto"/>
        <w:ind w:firstLine="850"/>
        <w:jc w:val="both"/>
        <w:rPr>
          <w:rFonts w:ascii="Times New Roman" w:eastAsia="Calibri" w:hAnsi="Times New Roman" w:cs="Times New Roman"/>
          <w:sz w:val="24"/>
          <w:szCs w:val="24"/>
        </w:rPr>
      </w:pPr>
      <w:r w:rsidRPr="009B4169">
        <w:rPr>
          <w:rFonts w:ascii="Times New Roman" w:eastAsia="Calibri" w:hAnsi="Times New Roman" w:cs="Times New Roman"/>
          <w:sz w:val="24"/>
          <w:szCs w:val="24"/>
        </w:rPr>
        <w:t xml:space="preserve">Užtikrinant asmenims laisvą, savarankišką ir saugų judėjimą Paslaugų centre būtina įrengti 1 keltuvą, 2 pandusus, </w:t>
      </w:r>
      <w:r w:rsidR="00461BC1" w:rsidRPr="00461BC1">
        <w:rPr>
          <w:rFonts w:ascii="Times New Roman" w:eastAsia="Calibri" w:hAnsi="Times New Roman" w:cs="Times New Roman"/>
          <w:sz w:val="24"/>
          <w:szCs w:val="24"/>
        </w:rPr>
        <w:t xml:space="preserve">pritaikyti patalpas asmenims su judėjimo negalia. Įrengus keltuvą, pandusus būtų užtikrintas paslaugų gavėjų saugumas bei teikiamų paslaugų kokybė. </w:t>
      </w:r>
    </w:p>
    <w:p w:rsidR="009B4169" w:rsidRPr="009B4169" w:rsidRDefault="00461BC1" w:rsidP="007B5319">
      <w:pPr>
        <w:suppressAutoHyphens/>
        <w:spacing w:after="0" w:line="240" w:lineRule="auto"/>
        <w:ind w:firstLine="850"/>
        <w:jc w:val="both"/>
        <w:rPr>
          <w:rFonts w:ascii="Times New Roman" w:eastAsia="Times New Roman" w:hAnsi="Times New Roman" w:cs="Times New Roman"/>
          <w:sz w:val="24"/>
          <w:szCs w:val="20"/>
        </w:rPr>
      </w:pPr>
      <w:r w:rsidRPr="00461BC1">
        <w:rPr>
          <w:rFonts w:ascii="Times New Roman" w:eastAsia="Calibri" w:hAnsi="Times New Roman" w:cs="Times New Roman"/>
          <w:sz w:val="24"/>
          <w:szCs w:val="24"/>
        </w:rPr>
        <w:t>Paslaugų centras nuolat  analizuoja ir vertina savo veiklą, kurią siekia tobulinti. Nuolat siekia geresnių rezultatų, domisi naujovėmis, turi drąsos keistis ir keisti, ieško pažangių ir naudą kuriančių sprendimų bei juos įgyvendina, yra pasirengęs pokyčiams, skatina pažangias idėjas.</w:t>
      </w:r>
    </w:p>
    <w:p w:rsidR="004A1617" w:rsidRPr="006B63EC" w:rsidRDefault="00CF4B9C" w:rsidP="007B5319">
      <w:pPr>
        <w:suppressAutoHyphen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w:t>
      </w:r>
    </w:p>
    <w:sectPr w:rsidR="004A1617" w:rsidRPr="006B63EC" w:rsidSect="003E306B">
      <w:head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39A" w:rsidRDefault="00F7339A" w:rsidP="00A43213">
      <w:pPr>
        <w:spacing w:after="0" w:line="240" w:lineRule="auto"/>
      </w:pPr>
      <w:r>
        <w:separator/>
      </w:r>
    </w:p>
  </w:endnote>
  <w:endnote w:type="continuationSeparator" w:id="0">
    <w:p w:rsidR="00F7339A" w:rsidRDefault="00F7339A" w:rsidP="00A4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39A" w:rsidRDefault="00F7339A" w:rsidP="00A43213">
      <w:pPr>
        <w:spacing w:after="0" w:line="240" w:lineRule="auto"/>
      </w:pPr>
      <w:r>
        <w:separator/>
      </w:r>
    </w:p>
  </w:footnote>
  <w:footnote w:type="continuationSeparator" w:id="0">
    <w:p w:rsidR="00F7339A" w:rsidRDefault="00F7339A" w:rsidP="00A43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13" w:rsidRPr="00A43213" w:rsidRDefault="00A43213" w:rsidP="000D3909">
    <w:pPr>
      <w:pStyle w:val="Antrats"/>
      <w:tabs>
        <w:tab w:val="clear" w:pos="9026"/>
        <w:tab w:val="left" w:pos="7938"/>
      </w:tabs>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F44DB"/>
    <w:multiLevelType w:val="singleLevel"/>
    <w:tmpl w:val="B0BF44DB"/>
    <w:lvl w:ilvl="0">
      <w:start w:val="8"/>
      <w:numFmt w:val="decimal"/>
      <w:suff w:val="space"/>
      <w:lvlText w:val="%1."/>
      <w:lvlJc w:val="left"/>
      <w:rPr>
        <w:rFonts w:ascii="Times New Roman" w:hAnsi="Times New Roman" w:cs="Times New Roman" w:hint="default"/>
        <w:b/>
        <w:bCs/>
        <w:color w:val="auto"/>
        <w:sz w:val="24"/>
        <w:szCs w:val="24"/>
      </w:rPr>
    </w:lvl>
  </w:abstractNum>
  <w:abstractNum w:abstractNumId="1" w15:restartNumberingAfterBreak="0">
    <w:nsid w:val="164A42FD"/>
    <w:multiLevelType w:val="hybridMultilevel"/>
    <w:tmpl w:val="159ED61C"/>
    <w:lvl w:ilvl="0" w:tplc="D6B2012A">
      <w:start w:val="2022"/>
      <w:numFmt w:val="decimal"/>
      <w:lvlText w:val="%1"/>
      <w:lvlJc w:val="left"/>
      <w:pPr>
        <w:ind w:left="5445" w:hanging="480"/>
      </w:pPr>
      <w:rPr>
        <w:rFonts w:hint="default"/>
      </w:rPr>
    </w:lvl>
    <w:lvl w:ilvl="1" w:tplc="04270019" w:tentative="1">
      <w:start w:val="1"/>
      <w:numFmt w:val="lowerLetter"/>
      <w:lvlText w:val="%2."/>
      <w:lvlJc w:val="left"/>
      <w:pPr>
        <w:ind w:left="6045" w:hanging="360"/>
      </w:pPr>
    </w:lvl>
    <w:lvl w:ilvl="2" w:tplc="0427001B" w:tentative="1">
      <w:start w:val="1"/>
      <w:numFmt w:val="lowerRoman"/>
      <w:lvlText w:val="%3."/>
      <w:lvlJc w:val="right"/>
      <w:pPr>
        <w:ind w:left="6765" w:hanging="180"/>
      </w:pPr>
    </w:lvl>
    <w:lvl w:ilvl="3" w:tplc="0427000F" w:tentative="1">
      <w:start w:val="1"/>
      <w:numFmt w:val="decimal"/>
      <w:lvlText w:val="%4."/>
      <w:lvlJc w:val="left"/>
      <w:pPr>
        <w:ind w:left="7485" w:hanging="360"/>
      </w:pPr>
    </w:lvl>
    <w:lvl w:ilvl="4" w:tplc="04270019" w:tentative="1">
      <w:start w:val="1"/>
      <w:numFmt w:val="lowerLetter"/>
      <w:lvlText w:val="%5."/>
      <w:lvlJc w:val="left"/>
      <w:pPr>
        <w:ind w:left="8205" w:hanging="360"/>
      </w:pPr>
    </w:lvl>
    <w:lvl w:ilvl="5" w:tplc="0427001B" w:tentative="1">
      <w:start w:val="1"/>
      <w:numFmt w:val="lowerRoman"/>
      <w:lvlText w:val="%6."/>
      <w:lvlJc w:val="right"/>
      <w:pPr>
        <w:ind w:left="8925" w:hanging="180"/>
      </w:pPr>
    </w:lvl>
    <w:lvl w:ilvl="6" w:tplc="0427000F" w:tentative="1">
      <w:start w:val="1"/>
      <w:numFmt w:val="decimal"/>
      <w:lvlText w:val="%7."/>
      <w:lvlJc w:val="left"/>
      <w:pPr>
        <w:ind w:left="9645" w:hanging="360"/>
      </w:pPr>
    </w:lvl>
    <w:lvl w:ilvl="7" w:tplc="04270019" w:tentative="1">
      <w:start w:val="1"/>
      <w:numFmt w:val="lowerLetter"/>
      <w:lvlText w:val="%8."/>
      <w:lvlJc w:val="left"/>
      <w:pPr>
        <w:ind w:left="10365" w:hanging="360"/>
      </w:pPr>
    </w:lvl>
    <w:lvl w:ilvl="8" w:tplc="0427001B" w:tentative="1">
      <w:start w:val="1"/>
      <w:numFmt w:val="lowerRoman"/>
      <w:lvlText w:val="%9."/>
      <w:lvlJc w:val="right"/>
      <w:pPr>
        <w:ind w:left="11085" w:hanging="180"/>
      </w:pPr>
    </w:lvl>
  </w:abstractNum>
  <w:abstractNum w:abstractNumId="2" w15:restartNumberingAfterBreak="0">
    <w:nsid w:val="1C0A6D9C"/>
    <w:multiLevelType w:val="hybridMultilevel"/>
    <w:tmpl w:val="333E5542"/>
    <w:lvl w:ilvl="0" w:tplc="029420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E72205A"/>
    <w:multiLevelType w:val="hybridMultilevel"/>
    <w:tmpl w:val="47808B08"/>
    <w:lvl w:ilvl="0" w:tplc="72ACBF7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2901C18"/>
    <w:multiLevelType w:val="hybridMultilevel"/>
    <w:tmpl w:val="60923C06"/>
    <w:lvl w:ilvl="0" w:tplc="3DDEC5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641E14"/>
    <w:multiLevelType w:val="hybridMultilevel"/>
    <w:tmpl w:val="7FC65AFE"/>
    <w:lvl w:ilvl="0" w:tplc="BD38A2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AD03D9"/>
    <w:multiLevelType w:val="hybridMultilevel"/>
    <w:tmpl w:val="ADAAF810"/>
    <w:lvl w:ilvl="0" w:tplc="F19460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06F6D8C"/>
    <w:multiLevelType w:val="hybridMultilevel"/>
    <w:tmpl w:val="F25EA20C"/>
    <w:lvl w:ilvl="0" w:tplc="183CF8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88C28C1"/>
    <w:multiLevelType w:val="hybridMultilevel"/>
    <w:tmpl w:val="2714B590"/>
    <w:lvl w:ilvl="0" w:tplc="7AA20B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4AA2020"/>
    <w:multiLevelType w:val="multilevel"/>
    <w:tmpl w:val="64AA2020"/>
    <w:lvl w:ilvl="0">
      <w:start w:val="1"/>
      <w:numFmt w:val="decimal"/>
      <w:lvlText w:val="%1."/>
      <w:lvlJc w:val="left"/>
      <w:pPr>
        <w:tabs>
          <w:tab w:val="left" w:pos="0"/>
        </w:tabs>
        <w:ind w:left="360" w:hanging="360"/>
      </w:pPr>
      <w:rPr>
        <w:rFonts w:ascii="Times New Roman" w:hAnsi="Times New Roman"/>
        <w:b w:val="0"/>
        <w:sz w:val="24"/>
        <w:szCs w:val="24"/>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0" w15:restartNumberingAfterBreak="0">
    <w:nsid w:val="7B1F1C39"/>
    <w:multiLevelType w:val="multilevel"/>
    <w:tmpl w:val="7B1F1C39"/>
    <w:lvl w:ilvl="0">
      <w:start w:val="1"/>
      <w:numFmt w:val="decimal"/>
      <w:lvlText w:val="%1."/>
      <w:lvlJc w:val="left"/>
      <w:pPr>
        <w:ind w:left="1210" w:hanging="360"/>
      </w:pPr>
      <w:rPr>
        <w:rFonts w:hint="default"/>
        <w:b w:val="0"/>
        <w:color w:val="auto"/>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num w:numId="1">
    <w:abstractNumId w:val="2"/>
  </w:num>
  <w:num w:numId="2">
    <w:abstractNumId w:val="3"/>
  </w:num>
  <w:num w:numId="3">
    <w:abstractNumId w:val="9"/>
  </w:num>
  <w:num w:numId="4">
    <w:abstractNumId w:val="0"/>
  </w:num>
  <w:num w:numId="5">
    <w:abstractNumId w:val="10"/>
  </w:num>
  <w:num w:numId="6">
    <w:abstractNumId w:val="5"/>
  </w:num>
  <w:num w:numId="7">
    <w:abstractNumId w:val="7"/>
  </w:num>
  <w:num w:numId="8">
    <w:abstractNumId w:val="4"/>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3"/>
    <w:rsid w:val="000030F3"/>
    <w:rsid w:val="00015DA4"/>
    <w:rsid w:val="00021F0A"/>
    <w:rsid w:val="00025076"/>
    <w:rsid w:val="000253D2"/>
    <w:rsid w:val="00030F48"/>
    <w:rsid w:val="00044B36"/>
    <w:rsid w:val="00056534"/>
    <w:rsid w:val="00062AE3"/>
    <w:rsid w:val="00064856"/>
    <w:rsid w:val="00070B44"/>
    <w:rsid w:val="00081919"/>
    <w:rsid w:val="00081A47"/>
    <w:rsid w:val="00087BC6"/>
    <w:rsid w:val="0009221E"/>
    <w:rsid w:val="000A547E"/>
    <w:rsid w:val="000B244C"/>
    <w:rsid w:val="000B3B55"/>
    <w:rsid w:val="000C2D5D"/>
    <w:rsid w:val="000D359E"/>
    <w:rsid w:val="000D3909"/>
    <w:rsid w:val="000E2477"/>
    <w:rsid w:val="000E6D53"/>
    <w:rsid w:val="000F687B"/>
    <w:rsid w:val="000F7397"/>
    <w:rsid w:val="0011270F"/>
    <w:rsid w:val="00115A93"/>
    <w:rsid w:val="0012367B"/>
    <w:rsid w:val="00124B82"/>
    <w:rsid w:val="00134112"/>
    <w:rsid w:val="00141309"/>
    <w:rsid w:val="00157007"/>
    <w:rsid w:val="0015755F"/>
    <w:rsid w:val="00161153"/>
    <w:rsid w:val="00174768"/>
    <w:rsid w:val="0017757B"/>
    <w:rsid w:val="001871FD"/>
    <w:rsid w:val="00190038"/>
    <w:rsid w:val="001A3C3D"/>
    <w:rsid w:val="001A4A6A"/>
    <w:rsid w:val="001A566B"/>
    <w:rsid w:val="001B0390"/>
    <w:rsid w:val="001B0550"/>
    <w:rsid w:val="001B1C6F"/>
    <w:rsid w:val="001B766B"/>
    <w:rsid w:val="001B7A12"/>
    <w:rsid w:val="001C5C85"/>
    <w:rsid w:val="001D0270"/>
    <w:rsid w:val="001D3286"/>
    <w:rsid w:val="001D3796"/>
    <w:rsid w:val="001D6EF2"/>
    <w:rsid w:val="001E4F26"/>
    <w:rsid w:val="001F0684"/>
    <w:rsid w:val="00203976"/>
    <w:rsid w:val="00203A74"/>
    <w:rsid w:val="00205998"/>
    <w:rsid w:val="00207742"/>
    <w:rsid w:val="00224937"/>
    <w:rsid w:val="00231F5F"/>
    <w:rsid w:val="00232732"/>
    <w:rsid w:val="00250815"/>
    <w:rsid w:val="0026067E"/>
    <w:rsid w:val="0026480F"/>
    <w:rsid w:val="00274804"/>
    <w:rsid w:val="00275B12"/>
    <w:rsid w:val="00281CDF"/>
    <w:rsid w:val="00294F3B"/>
    <w:rsid w:val="00296335"/>
    <w:rsid w:val="002A2609"/>
    <w:rsid w:val="002B01A6"/>
    <w:rsid w:val="002B215F"/>
    <w:rsid w:val="002B34FE"/>
    <w:rsid w:val="002C2C80"/>
    <w:rsid w:val="002C2FF8"/>
    <w:rsid w:val="002D74B6"/>
    <w:rsid w:val="002E2D83"/>
    <w:rsid w:val="002E4B87"/>
    <w:rsid w:val="002F1D51"/>
    <w:rsid w:val="00301048"/>
    <w:rsid w:val="00322F89"/>
    <w:rsid w:val="00366405"/>
    <w:rsid w:val="00375081"/>
    <w:rsid w:val="00376A6B"/>
    <w:rsid w:val="00376DD2"/>
    <w:rsid w:val="00391F7B"/>
    <w:rsid w:val="00397D93"/>
    <w:rsid w:val="003B1D42"/>
    <w:rsid w:val="003B3242"/>
    <w:rsid w:val="003B39C4"/>
    <w:rsid w:val="003B4B96"/>
    <w:rsid w:val="003C07CC"/>
    <w:rsid w:val="003D3445"/>
    <w:rsid w:val="003D41CE"/>
    <w:rsid w:val="003E306B"/>
    <w:rsid w:val="003E53C5"/>
    <w:rsid w:val="003F48C5"/>
    <w:rsid w:val="003F6BF9"/>
    <w:rsid w:val="00401684"/>
    <w:rsid w:val="00403954"/>
    <w:rsid w:val="0040475E"/>
    <w:rsid w:val="00407315"/>
    <w:rsid w:val="00415B6D"/>
    <w:rsid w:val="004202A1"/>
    <w:rsid w:val="00421D9E"/>
    <w:rsid w:val="0042515D"/>
    <w:rsid w:val="00431E23"/>
    <w:rsid w:val="00443B4A"/>
    <w:rsid w:val="00460EA8"/>
    <w:rsid w:val="00461BC1"/>
    <w:rsid w:val="00464B5F"/>
    <w:rsid w:val="0046778E"/>
    <w:rsid w:val="00467F35"/>
    <w:rsid w:val="004722A8"/>
    <w:rsid w:val="004728F7"/>
    <w:rsid w:val="004776AD"/>
    <w:rsid w:val="004857D1"/>
    <w:rsid w:val="0049608F"/>
    <w:rsid w:val="004A1617"/>
    <w:rsid w:val="004B3A4E"/>
    <w:rsid w:val="004C1BDF"/>
    <w:rsid w:val="004D1E43"/>
    <w:rsid w:val="004E3EEB"/>
    <w:rsid w:val="004E7321"/>
    <w:rsid w:val="004F7722"/>
    <w:rsid w:val="00500966"/>
    <w:rsid w:val="00501AD6"/>
    <w:rsid w:val="00505C1C"/>
    <w:rsid w:val="00507A6F"/>
    <w:rsid w:val="00513772"/>
    <w:rsid w:val="005167B7"/>
    <w:rsid w:val="0052456D"/>
    <w:rsid w:val="005247CC"/>
    <w:rsid w:val="0052545A"/>
    <w:rsid w:val="00541F27"/>
    <w:rsid w:val="00547DBC"/>
    <w:rsid w:val="0056281E"/>
    <w:rsid w:val="00564633"/>
    <w:rsid w:val="005659CD"/>
    <w:rsid w:val="005774DE"/>
    <w:rsid w:val="00587424"/>
    <w:rsid w:val="00587926"/>
    <w:rsid w:val="00595E62"/>
    <w:rsid w:val="005A2D1A"/>
    <w:rsid w:val="005A2FED"/>
    <w:rsid w:val="005A66CC"/>
    <w:rsid w:val="005B319A"/>
    <w:rsid w:val="005B65E6"/>
    <w:rsid w:val="005C059B"/>
    <w:rsid w:val="005C46A9"/>
    <w:rsid w:val="005C7532"/>
    <w:rsid w:val="005C7EB1"/>
    <w:rsid w:val="005D1C78"/>
    <w:rsid w:val="005D68B1"/>
    <w:rsid w:val="005E066C"/>
    <w:rsid w:val="005E0C0D"/>
    <w:rsid w:val="005E0D8F"/>
    <w:rsid w:val="005E141E"/>
    <w:rsid w:val="005E1DEB"/>
    <w:rsid w:val="005E31C8"/>
    <w:rsid w:val="005E3E23"/>
    <w:rsid w:val="005F3225"/>
    <w:rsid w:val="005F666D"/>
    <w:rsid w:val="006016EC"/>
    <w:rsid w:val="00607E47"/>
    <w:rsid w:val="00625094"/>
    <w:rsid w:val="006368D7"/>
    <w:rsid w:val="006448AA"/>
    <w:rsid w:val="0064619E"/>
    <w:rsid w:val="00651BFF"/>
    <w:rsid w:val="006524C4"/>
    <w:rsid w:val="00654E44"/>
    <w:rsid w:val="0065507D"/>
    <w:rsid w:val="00667110"/>
    <w:rsid w:val="0067495B"/>
    <w:rsid w:val="0067696F"/>
    <w:rsid w:val="00677359"/>
    <w:rsid w:val="00677401"/>
    <w:rsid w:val="00693EB1"/>
    <w:rsid w:val="006A78D4"/>
    <w:rsid w:val="006A7CBC"/>
    <w:rsid w:val="006B0EAA"/>
    <w:rsid w:val="006B63EC"/>
    <w:rsid w:val="006C0937"/>
    <w:rsid w:val="006D0CB2"/>
    <w:rsid w:val="006D5EB0"/>
    <w:rsid w:val="006E0FC6"/>
    <w:rsid w:val="006E18F5"/>
    <w:rsid w:val="006E719C"/>
    <w:rsid w:val="006F0FF2"/>
    <w:rsid w:val="006F61B1"/>
    <w:rsid w:val="00703983"/>
    <w:rsid w:val="007341A9"/>
    <w:rsid w:val="00743D47"/>
    <w:rsid w:val="007522ED"/>
    <w:rsid w:val="00753A9E"/>
    <w:rsid w:val="00780D2F"/>
    <w:rsid w:val="00783244"/>
    <w:rsid w:val="007A2F3F"/>
    <w:rsid w:val="007B1F8F"/>
    <w:rsid w:val="007B4C4B"/>
    <w:rsid w:val="007B5319"/>
    <w:rsid w:val="007C4313"/>
    <w:rsid w:val="007C7678"/>
    <w:rsid w:val="007D4AFA"/>
    <w:rsid w:val="007D58A4"/>
    <w:rsid w:val="007F3F37"/>
    <w:rsid w:val="007F4760"/>
    <w:rsid w:val="007F7C12"/>
    <w:rsid w:val="0080471A"/>
    <w:rsid w:val="00805CC5"/>
    <w:rsid w:val="0081321D"/>
    <w:rsid w:val="00820857"/>
    <w:rsid w:val="00820C44"/>
    <w:rsid w:val="008216C0"/>
    <w:rsid w:val="0082241C"/>
    <w:rsid w:val="0082493F"/>
    <w:rsid w:val="008256CD"/>
    <w:rsid w:val="0083550A"/>
    <w:rsid w:val="008400C9"/>
    <w:rsid w:val="00845AE5"/>
    <w:rsid w:val="008473A3"/>
    <w:rsid w:val="00855EC7"/>
    <w:rsid w:val="00872D72"/>
    <w:rsid w:val="00892427"/>
    <w:rsid w:val="008938D7"/>
    <w:rsid w:val="008A270A"/>
    <w:rsid w:val="008C0382"/>
    <w:rsid w:val="008D6AF0"/>
    <w:rsid w:val="008D7BF7"/>
    <w:rsid w:val="008E0448"/>
    <w:rsid w:val="0090106B"/>
    <w:rsid w:val="00901E20"/>
    <w:rsid w:val="00904FFD"/>
    <w:rsid w:val="00907EF3"/>
    <w:rsid w:val="009115DA"/>
    <w:rsid w:val="00915DC1"/>
    <w:rsid w:val="00915E27"/>
    <w:rsid w:val="00924273"/>
    <w:rsid w:val="00940A5C"/>
    <w:rsid w:val="009458A3"/>
    <w:rsid w:val="009572C9"/>
    <w:rsid w:val="00962AEC"/>
    <w:rsid w:val="009724E6"/>
    <w:rsid w:val="00975F14"/>
    <w:rsid w:val="00976D80"/>
    <w:rsid w:val="0097780A"/>
    <w:rsid w:val="00994352"/>
    <w:rsid w:val="00996AF2"/>
    <w:rsid w:val="009A2CD2"/>
    <w:rsid w:val="009B3867"/>
    <w:rsid w:val="009B4169"/>
    <w:rsid w:val="009C16C0"/>
    <w:rsid w:val="009C1EC2"/>
    <w:rsid w:val="009C478B"/>
    <w:rsid w:val="009C547D"/>
    <w:rsid w:val="009C6D31"/>
    <w:rsid w:val="009D1CC1"/>
    <w:rsid w:val="009D4138"/>
    <w:rsid w:val="009F79E4"/>
    <w:rsid w:val="00A016BD"/>
    <w:rsid w:val="00A022AC"/>
    <w:rsid w:val="00A036D1"/>
    <w:rsid w:val="00A06BC9"/>
    <w:rsid w:val="00A07A2E"/>
    <w:rsid w:val="00A12530"/>
    <w:rsid w:val="00A156E3"/>
    <w:rsid w:val="00A24A59"/>
    <w:rsid w:val="00A259B1"/>
    <w:rsid w:val="00A31831"/>
    <w:rsid w:val="00A376DD"/>
    <w:rsid w:val="00A42750"/>
    <w:rsid w:val="00A43213"/>
    <w:rsid w:val="00A45914"/>
    <w:rsid w:val="00A46AAD"/>
    <w:rsid w:val="00A65BCC"/>
    <w:rsid w:val="00A84093"/>
    <w:rsid w:val="00A867BD"/>
    <w:rsid w:val="00A8760D"/>
    <w:rsid w:val="00A90122"/>
    <w:rsid w:val="00A94655"/>
    <w:rsid w:val="00AB053F"/>
    <w:rsid w:val="00AB1E4B"/>
    <w:rsid w:val="00AB36A7"/>
    <w:rsid w:val="00AC2B0B"/>
    <w:rsid w:val="00AD5754"/>
    <w:rsid w:val="00B0074D"/>
    <w:rsid w:val="00B053BE"/>
    <w:rsid w:val="00B11C23"/>
    <w:rsid w:val="00B14014"/>
    <w:rsid w:val="00B267E1"/>
    <w:rsid w:val="00B33080"/>
    <w:rsid w:val="00B362F8"/>
    <w:rsid w:val="00B37E1A"/>
    <w:rsid w:val="00B4448C"/>
    <w:rsid w:val="00B44FEB"/>
    <w:rsid w:val="00B53D75"/>
    <w:rsid w:val="00B53FE5"/>
    <w:rsid w:val="00B5510A"/>
    <w:rsid w:val="00B56398"/>
    <w:rsid w:val="00B706FA"/>
    <w:rsid w:val="00B73BE3"/>
    <w:rsid w:val="00B87B0F"/>
    <w:rsid w:val="00B96656"/>
    <w:rsid w:val="00BB2000"/>
    <w:rsid w:val="00BB79E1"/>
    <w:rsid w:val="00BD7DFF"/>
    <w:rsid w:val="00BE3149"/>
    <w:rsid w:val="00BE5C71"/>
    <w:rsid w:val="00BF0DF4"/>
    <w:rsid w:val="00BF1BF3"/>
    <w:rsid w:val="00BF5209"/>
    <w:rsid w:val="00BF6AEB"/>
    <w:rsid w:val="00C00ED5"/>
    <w:rsid w:val="00C139D7"/>
    <w:rsid w:val="00C1483F"/>
    <w:rsid w:val="00C17610"/>
    <w:rsid w:val="00C17FE1"/>
    <w:rsid w:val="00C23942"/>
    <w:rsid w:val="00C254BD"/>
    <w:rsid w:val="00C36210"/>
    <w:rsid w:val="00C43C65"/>
    <w:rsid w:val="00C51F2A"/>
    <w:rsid w:val="00C60F98"/>
    <w:rsid w:val="00C71FA9"/>
    <w:rsid w:val="00C849C8"/>
    <w:rsid w:val="00C91610"/>
    <w:rsid w:val="00C9599E"/>
    <w:rsid w:val="00CA24B7"/>
    <w:rsid w:val="00CC5FCB"/>
    <w:rsid w:val="00CD5C98"/>
    <w:rsid w:val="00CE6B45"/>
    <w:rsid w:val="00CF04B5"/>
    <w:rsid w:val="00CF0B85"/>
    <w:rsid w:val="00CF195F"/>
    <w:rsid w:val="00CF1E41"/>
    <w:rsid w:val="00CF4B9C"/>
    <w:rsid w:val="00CF4FB6"/>
    <w:rsid w:val="00D025DD"/>
    <w:rsid w:val="00D04ECC"/>
    <w:rsid w:val="00D057D3"/>
    <w:rsid w:val="00D06FB9"/>
    <w:rsid w:val="00D20F9A"/>
    <w:rsid w:val="00D24BB9"/>
    <w:rsid w:val="00D262D2"/>
    <w:rsid w:val="00D55BC1"/>
    <w:rsid w:val="00D61B78"/>
    <w:rsid w:val="00D64498"/>
    <w:rsid w:val="00D64713"/>
    <w:rsid w:val="00D65200"/>
    <w:rsid w:val="00D84F44"/>
    <w:rsid w:val="00D928DA"/>
    <w:rsid w:val="00D92AC0"/>
    <w:rsid w:val="00D957D0"/>
    <w:rsid w:val="00DA2B76"/>
    <w:rsid w:val="00DA501C"/>
    <w:rsid w:val="00DA7068"/>
    <w:rsid w:val="00DA7EFF"/>
    <w:rsid w:val="00DB3B84"/>
    <w:rsid w:val="00DD0402"/>
    <w:rsid w:val="00DD3B78"/>
    <w:rsid w:val="00DD4FF1"/>
    <w:rsid w:val="00DE07A4"/>
    <w:rsid w:val="00DE627A"/>
    <w:rsid w:val="00DF7C0E"/>
    <w:rsid w:val="00E04A92"/>
    <w:rsid w:val="00E06BD7"/>
    <w:rsid w:val="00E15492"/>
    <w:rsid w:val="00E165F8"/>
    <w:rsid w:val="00E22B37"/>
    <w:rsid w:val="00E265B2"/>
    <w:rsid w:val="00E33844"/>
    <w:rsid w:val="00E3474C"/>
    <w:rsid w:val="00E353B9"/>
    <w:rsid w:val="00E40467"/>
    <w:rsid w:val="00E43249"/>
    <w:rsid w:val="00E50C7D"/>
    <w:rsid w:val="00E50EF1"/>
    <w:rsid w:val="00E53DE0"/>
    <w:rsid w:val="00E60853"/>
    <w:rsid w:val="00E77E85"/>
    <w:rsid w:val="00E84304"/>
    <w:rsid w:val="00E845EC"/>
    <w:rsid w:val="00E87D95"/>
    <w:rsid w:val="00E91C78"/>
    <w:rsid w:val="00E97568"/>
    <w:rsid w:val="00EA455F"/>
    <w:rsid w:val="00ED017C"/>
    <w:rsid w:val="00ED1FEE"/>
    <w:rsid w:val="00ED776C"/>
    <w:rsid w:val="00EE314F"/>
    <w:rsid w:val="00EF0E2E"/>
    <w:rsid w:val="00EF3B1F"/>
    <w:rsid w:val="00EF5834"/>
    <w:rsid w:val="00F20420"/>
    <w:rsid w:val="00F26084"/>
    <w:rsid w:val="00F33A2D"/>
    <w:rsid w:val="00F437C2"/>
    <w:rsid w:val="00F4508C"/>
    <w:rsid w:val="00F51D37"/>
    <w:rsid w:val="00F55B86"/>
    <w:rsid w:val="00F57473"/>
    <w:rsid w:val="00F57E43"/>
    <w:rsid w:val="00F62057"/>
    <w:rsid w:val="00F7339A"/>
    <w:rsid w:val="00F73DFE"/>
    <w:rsid w:val="00F816C6"/>
    <w:rsid w:val="00F8301B"/>
    <w:rsid w:val="00F9021F"/>
    <w:rsid w:val="00FB160D"/>
    <w:rsid w:val="00FB4A1A"/>
    <w:rsid w:val="00FC6BAB"/>
    <w:rsid w:val="00FC777B"/>
    <w:rsid w:val="00FD1DF2"/>
    <w:rsid w:val="00FD3320"/>
    <w:rsid w:val="00FD5B1F"/>
    <w:rsid w:val="00FD5F49"/>
    <w:rsid w:val="00FE2088"/>
    <w:rsid w:val="00FE3158"/>
    <w:rsid w:val="00FF4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F09AD-66D3-4D85-8FFF-2A17D9D1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71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321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43213"/>
  </w:style>
  <w:style w:type="paragraph" w:styleId="Porat">
    <w:name w:val="footer"/>
    <w:basedOn w:val="prastasis"/>
    <w:link w:val="PoratDiagrama"/>
    <w:uiPriority w:val="99"/>
    <w:unhideWhenUsed/>
    <w:rsid w:val="00A4321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43213"/>
  </w:style>
  <w:style w:type="paragraph" w:styleId="Debesliotekstas">
    <w:name w:val="Balloon Text"/>
    <w:basedOn w:val="prastasis"/>
    <w:link w:val="DebesliotekstasDiagrama"/>
    <w:uiPriority w:val="99"/>
    <w:semiHidden/>
    <w:unhideWhenUsed/>
    <w:rsid w:val="0078324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3244"/>
    <w:rPr>
      <w:rFonts w:ascii="Tahoma" w:hAnsi="Tahoma" w:cs="Tahoma"/>
      <w:sz w:val="16"/>
      <w:szCs w:val="16"/>
    </w:rPr>
  </w:style>
  <w:style w:type="character" w:styleId="Komentaronuoroda">
    <w:name w:val="annotation reference"/>
    <w:basedOn w:val="Numatytasispastraiposriftas"/>
    <w:uiPriority w:val="99"/>
    <w:semiHidden/>
    <w:unhideWhenUsed/>
    <w:rsid w:val="00056534"/>
    <w:rPr>
      <w:sz w:val="16"/>
      <w:szCs w:val="16"/>
    </w:rPr>
  </w:style>
  <w:style w:type="paragraph" w:styleId="Komentarotekstas">
    <w:name w:val="annotation text"/>
    <w:basedOn w:val="prastasis"/>
    <w:link w:val="KomentarotekstasDiagrama"/>
    <w:uiPriority w:val="99"/>
    <w:semiHidden/>
    <w:unhideWhenUsed/>
    <w:rsid w:val="0005653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56534"/>
    <w:rPr>
      <w:sz w:val="20"/>
      <w:szCs w:val="20"/>
    </w:rPr>
  </w:style>
  <w:style w:type="paragraph" w:styleId="Komentarotema">
    <w:name w:val="annotation subject"/>
    <w:basedOn w:val="Komentarotekstas"/>
    <w:next w:val="Komentarotekstas"/>
    <w:link w:val="KomentarotemaDiagrama"/>
    <w:uiPriority w:val="99"/>
    <w:semiHidden/>
    <w:unhideWhenUsed/>
    <w:rsid w:val="00056534"/>
    <w:rPr>
      <w:b/>
      <w:bCs/>
    </w:rPr>
  </w:style>
  <w:style w:type="character" w:customStyle="1" w:styleId="KomentarotemaDiagrama">
    <w:name w:val="Komentaro tema Diagrama"/>
    <w:basedOn w:val="KomentarotekstasDiagrama"/>
    <w:link w:val="Komentarotema"/>
    <w:uiPriority w:val="99"/>
    <w:semiHidden/>
    <w:rsid w:val="00056534"/>
    <w:rPr>
      <w:b/>
      <w:bCs/>
      <w:sz w:val="20"/>
      <w:szCs w:val="20"/>
    </w:rPr>
  </w:style>
  <w:style w:type="character" w:styleId="Grietas">
    <w:name w:val="Strong"/>
    <w:basedOn w:val="Numatytasispastraiposriftas"/>
    <w:uiPriority w:val="22"/>
    <w:qFormat/>
    <w:rsid w:val="0052456D"/>
    <w:rPr>
      <w:b/>
      <w:bCs/>
    </w:rPr>
  </w:style>
  <w:style w:type="paragraph" w:styleId="prastasiniatinklio">
    <w:name w:val="Normal (Web)"/>
    <w:basedOn w:val="prastasis"/>
    <w:uiPriority w:val="99"/>
    <w:unhideWhenUsed/>
    <w:rsid w:val="007522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BB2000"/>
    <w:rPr>
      <w:color w:val="0563C1" w:themeColor="hyperlink"/>
      <w:u w:val="single"/>
    </w:rPr>
  </w:style>
  <w:style w:type="character" w:customStyle="1" w:styleId="Neapdorotaspaminjimas1">
    <w:name w:val="Neapdorotas paminėjimas1"/>
    <w:basedOn w:val="Numatytasispastraiposriftas"/>
    <w:uiPriority w:val="99"/>
    <w:semiHidden/>
    <w:unhideWhenUsed/>
    <w:rsid w:val="00BB2000"/>
    <w:rPr>
      <w:color w:val="605E5C"/>
      <w:shd w:val="clear" w:color="auto" w:fill="E1DFDD"/>
    </w:rPr>
  </w:style>
  <w:style w:type="paragraph" w:styleId="Sraopastraipa">
    <w:name w:val="List Paragraph"/>
    <w:basedOn w:val="prastasis"/>
    <w:uiPriority w:val="34"/>
    <w:qFormat/>
    <w:rsid w:val="00BD7DFF"/>
    <w:pPr>
      <w:ind w:left="720"/>
      <w:contextualSpacing/>
    </w:pPr>
  </w:style>
  <w:style w:type="paragraph" w:styleId="Pataisymai">
    <w:name w:val="Revision"/>
    <w:hidden/>
    <w:uiPriority w:val="99"/>
    <w:semiHidden/>
    <w:rsid w:val="009C6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686">
      <w:bodyDiv w:val="1"/>
      <w:marLeft w:val="0"/>
      <w:marRight w:val="0"/>
      <w:marTop w:val="0"/>
      <w:marBottom w:val="0"/>
      <w:divBdr>
        <w:top w:val="none" w:sz="0" w:space="0" w:color="auto"/>
        <w:left w:val="none" w:sz="0" w:space="0" w:color="auto"/>
        <w:bottom w:val="none" w:sz="0" w:space="0" w:color="auto"/>
        <w:right w:val="none" w:sz="0" w:space="0" w:color="auto"/>
      </w:divBdr>
    </w:div>
    <w:div w:id="13138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ybartspc.lt" TargetMode="External"/><Relationship Id="rId4" Type="http://schemas.openxmlformats.org/officeDocument/2006/relationships/settings" Target="settings.xml"/><Relationship Id="rId9" Type="http://schemas.openxmlformats.org/officeDocument/2006/relationships/hyperlink" Target="mailto:info@kybartuspc.lt" TargetMode="External"/><Relationship Id="rId14" Type="http://schemas.openxmlformats.org/officeDocument/2006/relationships/hyperlink" Target="http://www.kybartuspc.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0565b9e192e2472cb7d97f6e5dddb039.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lang="en-US" sz="1600" b="1" i="0" u="none" strike="noStrike" kern="1200" baseline="0">
                <a:solidFill>
                  <a:schemeClr val="tx1">
                    <a:lumMod val="65000"/>
                    <a:lumOff val="35000"/>
                  </a:schemeClr>
                </a:solidFill>
                <a:latin typeface="+mn-lt"/>
                <a:ea typeface="+mn-ea"/>
                <a:cs typeface="+mn-cs"/>
              </a:defRPr>
            </a:pPr>
            <a:r>
              <a:rPr lang="lt-LT"/>
              <a:t>Vaikų dienos centras</a:t>
            </a:r>
          </a:p>
        </c:rich>
      </c:tx>
      <c:layout>
        <c:manualLayout>
          <c:xMode val="edge"/>
          <c:yMode val="edge"/>
          <c:x val="0.34525316315156035"/>
          <c:y val="4.7261806998051624E-2"/>
        </c:manualLayout>
      </c:layout>
      <c:overlay val="0"/>
      <c:spPr>
        <a:noFill/>
        <a:ln>
          <a:noFill/>
        </a:ln>
        <a:effectLst/>
      </c:spPr>
    </c:title>
    <c:autoTitleDeleted val="0"/>
    <c:plotArea>
      <c:layout/>
      <c:barChart>
        <c:barDir val="col"/>
        <c:grouping val="clustered"/>
        <c:varyColors val="0"/>
        <c:ser>
          <c:idx val="0"/>
          <c:order val="0"/>
          <c:tx>
            <c:strRef>
              <c:f>Lapas1!$B$1</c:f>
              <c:strCache>
                <c:ptCount val="1"/>
                <c:pt idx="0">
                  <c:v>2020 m.</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 </c:v>
                </c:pt>
                <c:pt idx="2">
                  <c:v>Kovas</c:v>
                </c:pt>
                <c:pt idx="3">
                  <c:v>Balandis</c:v>
                </c:pt>
                <c:pt idx="4">
                  <c:v>Gegužė</c:v>
                </c:pt>
                <c:pt idx="5">
                  <c:v>Birželis</c:v>
                </c:pt>
                <c:pt idx="6">
                  <c:v>Liepa</c:v>
                </c:pt>
                <c:pt idx="7">
                  <c:v>Rugpjūtis</c:v>
                </c:pt>
                <c:pt idx="8">
                  <c:v>Rugsėjis</c:v>
                </c:pt>
                <c:pt idx="9">
                  <c:v>Spalis </c:v>
                </c:pt>
                <c:pt idx="10">
                  <c:v>Lapkritis</c:v>
                </c:pt>
                <c:pt idx="11">
                  <c:v>Gruodis</c:v>
                </c:pt>
              </c:strCache>
            </c:strRef>
          </c:cat>
          <c:val>
            <c:numRef>
              <c:f>Lapas1!$B$2:$B$13</c:f>
              <c:numCache>
                <c:formatCode>General</c:formatCode>
                <c:ptCount val="12"/>
                <c:pt idx="0">
                  <c:v>49</c:v>
                </c:pt>
                <c:pt idx="1">
                  <c:v>47</c:v>
                </c:pt>
                <c:pt idx="2">
                  <c:v>29</c:v>
                </c:pt>
                <c:pt idx="3">
                  <c:v>0</c:v>
                </c:pt>
                <c:pt idx="4">
                  <c:v>28</c:v>
                </c:pt>
                <c:pt idx="5">
                  <c:v>47</c:v>
                </c:pt>
                <c:pt idx="6">
                  <c:v>51</c:v>
                </c:pt>
                <c:pt idx="7">
                  <c:v>49</c:v>
                </c:pt>
                <c:pt idx="8">
                  <c:v>40</c:v>
                </c:pt>
                <c:pt idx="9">
                  <c:v>43</c:v>
                </c:pt>
                <c:pt idx="10">
                  <c:v>0</c:v>
                </c:pt>
                <c:pt idx="11">
                  <c:v>19</c:v>
                </c:pt>
              </c:numCache>
            </c:numRef>
          </c:val>
          <c:extLst xmlns:c16r2="http://schemas.microsoft.com/office/drawing/2015/06/chart">
            <c:ext xmlns:c16="http://schemas.microsoft.com/office/drawing/2014/chart" uri="{C3380CC4-5D6E-409C-BE32-E72D297353CC}">
              <c16:uniqueId val="{00000000-CDFE-4ECC-9E36-376FCA7C71C6}"/>
            </c:ext>
          </c:extLst>
        </c:ser>
        <c:ser>
          <c:idx val="1"/>
          <c:order val="1"/>
          <c:tx>
            <c:strRef>
              <c:f>Lapas1!$C$1</c:f>
              <c:strCache>
                <c:ptCount val="1"/>
                <c:pt idx="0">
                  <c:v>2021 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 </c:v>
                </c:pt>
                <c:pt idx="2">
                  <c:v>Kovas</c:v>
                </c:pt>
                <c:pt idx="3">
                  <c:v>Balandis</c:v>
                </c:pt>
                <c:pt idx="4">
                  <c:v>Gegužė</c:v>
                </c:pt>
                <c:pt idx="5">
                  <c:v>Birželis</c:v>
                </c:pt>
                <c:pt idx="6">
                  <c:v>Liepa</c:v>
                </c:pt>
                <c:pt idx="7">
                  <c:v>Rugpjūtis</c:v>
                </c:pt>
                <c:pt idx="8">
                  <c:v>Rugsėjis</c:v>
                </c:pt>
                <c:pt idx="9">
                  <c:v>Spalis </c:v>
                </c:pt>
                <c:pt idx="10">
                  <c:v>Lapkritis</c:v>
                </c:pt>
                <c:pt idx="11">
                  <c:v>Gruodis</c:v>
                </c:pt>
              </c:strCache>
            </c:strRef>
          </c:cat>
          <c:val>
            <c:numRef>
              <c:f>Lapas1!$C$2:$C$13</c:f>
              <c:numCache>
                <c:formatCode>General</c:formatCode>
                <c:ptCount val="12"/>
                <c:pt idx="0">
                  <c:v>21</c:v>
                </c:pt>
                <c:pt idx="1">
                  <c:v>20</c:v>
                </c:pt>
                <c:pt idx="2">
                  <c:v>22</c:v>
                </c:pt>
                <c:pt idx="3">
                  <c:v>27</c:v>
                </c:pt>
                <c:pt idx="4">
                  <c:v>17</c:v>
                </c:pt>
                <c:pt idx="5">
                  <c:v>38</c:v>
                </c:pt>
                <c:pt idx="6">
                  <c:v>33</c:v>
                </c:pt>
                <c:pt idx="7">
                  <c:v>27</c:v>
                </c:pt>
                <c:pt idx="8">
                  <c:v>29</c:v>
                </c:pt>
                <c:pt idx="9">
                  <c:v>38</c:v>
                </c:pt>
                <c:pt idx="10">
                  <c:v>30</c:v>
                </c:pt>
                <c:pt idx="11">
                  <c:v>32</c:v>
                </c:pt>
              </c:numCache>
            </c:numRef>
          </c:val>
          <c:extLst xmlns:c16r2="http://schemas.microsoft.com/office/drawing/2015/06/chart">
            <c:ext xmlns:c16="http://schemas.microsoft.com/office/drawing/2014/chart" uri="{C3380CC4-5D6E-409C-BE32-E72D297353CC}">
              <c16:uniqueId val="{00000001-CDFE-4ECC-9E36-376FCA7C71C6}"/>
            </c:ext>
          </c:extLst>
        </c:ser>
        <c:dLbls>
          <c:showLegendKey val="0"/>
          <c:showVal val="1"/>
          <c:showCatName val="0"/>
          <c:showSerName val="0"/>
          <c:showPercent val="0"/>
          <c:showBubbleSize val="0"/>
        </c:dLbls>
        <c:gapWidth val="100"/>
        <c:overlap val="-24"/>
        <c:axId val="701748720"/>
        <c:axId val="701751984"/>
      </c:barChart>
      <c:catAx>
        <c:axId val="701748720"/>
        <c:scaling>
          <c:orientation val="minMax"/>
        </c:scaling>
        <c:delete val="0"/>
        <c:axPos val="b"/>
        <c:title>
          <c:tx>
            <c:rich>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r>
                  <a:rPr lang="lt-LT"/>
                  <a:t>Lankymo mėnesiai</a:t>
                </a:r>
              </a:p>
            </c:rich>
          </c:tx>
          <c:layout>
            <c:manualLayout>
              <c:xMode val="edge"/>
              <c:yMode val="edge"/>
              <c:x val="0.41093649752114297"/>
              <c:y val="0.81822163896179745"/>
            </c:manualLayout>
          </c:layout>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701751984"/>
        <c:crosses val="autoZero"/>
        <c:auto val="1"/>
        <c:lblAlgn val="ctr"/>
        <c:lblOffset val="100"/>
        <c:noMultiLvlLbl val="0"/>
      </c:catAx>
      <c:valAx>
        <c:axId val="701751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r>
                  <a:rPr lang="lt-LT"/>
                  <a:t>Vaikų dienos socialinę priežiūrą gavusių asmenų skaičius</a:t>
                </a:r>
              </a:p>
            </c:rich>
          </c:tx>
          <c:layout>
            <c:manualLayout>
              <c:xMode val="edge"/>
              <c:yMode val="edge"/>
              <c:x val="2.546296296296308E-2"/>
              <c:y val="4.3253968253968303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70174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lt-LT"/>
              <a:t>Socialinės</a:t>
            </a:r>
            <a:r>
              <a:rPr lang="lt-LT" baseline="0"/>
              <a:t> priežiūros paslaugų skyrius</a:t>
            </a:r>
            <a:endParaRPr lang="lt-LT"/>
          </a:p>
        </c:rich>
      </c:tx>
      <c:layout>
        <c:manualLayout>
          <c:xMode val="edge"/>
          <c:yMode val="edge"/>
          <c:x val="0.22526849684330011"/>
          <c:y val="0"/>
        </c:manualLayout>
      </c:layout>
      <c:overlay val="0"/>
      <c:spPr>
        <a:noFill/>
        <a:ln>
          <a:noFill/>
        </a:ln>
        <a:effectLst/>
      </c:spPr>
    </c:title>
    <c:autoTitleDeleted val="0"/>
    <c:plotArea>
      <c:layout>
        <c:manualLayout>
          <c:layoutTarget val="inner"/>
          <c:xMode val="edge"/>
          <c:yMode val="edge"/>
          <c:x val="5.6812591258857362E-2"/>
          <c:y val="0.32024067388688443"/>
          <c:w val="0.92043428018596496"/>
          <c:h val="0.48749159062698383"/>
        </c:manualLayout>
      </c:layout>
      <c:barChart>
        <c:barDir val="col"/>
        <c:grouping val="clustered"/>
        <c:varyColors val="0"/>
        <c:ser>
          <c:idx val="0"/>
          <c:order val="0"/>
          <c:tx>
            <c:strRef>
              <c:f>Lapas1!$B$1</c:f>
              <c:strCache>
                <c:ptCount val="1"/>
                <c:pt idx="0">
                  <c:v>2020 m.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Lapas1!$B$2:$B$13</c:f>
              <c:numCache>
                <c:formatCode>General</c:formatCode>
                <c:ptCount val="12"/>
                <c:pt idx="0">
                  <c:v>4</c:v>
                </c:pt>
                <c:pt idx="1">
                  <c:v>4</c:v>
                </c:pt>
                <c:pt idx="2">
                  <c:v>0</c:v>
                </c:pt>
                <c:pt idx="3">
                  <c:v>3</c:v>
                </c:pt>
                <c:pt idx="4">
                  <c:v>3</c:v>
                </c:pt>
                <c:pt idx="5">
                  <c:v>3</c:v>
                </c:pt>
                <c:pt idx="6">
                  <c:v>3</c:v>
                </c:pt>
                <c:pt idx="7">
                  <c:v>3</c:v>
                </c:pt>
                <c:pt idx="8">
                  <c:v>3</c:v>
                </c:pt>
                <c:pt idx="9">
                  <c:v>5</c:v>
                </c:pt>
                <c:pt idx="10">
                  <c:v>8</c:v>
                </c:pt>
                <c:pt idx="11">
                  <c:v>8</c:v>
                </c:pt>
              </c:numCache>
            </c:numRef>
          </c:val>
          <c:extLst xmlns:c16r2="http://schemas.microsoft.com/office/drawing/2015/06/chart">
            <c:ext xmlns:c16="http://schemas.microsoft.com/office/drawing/2014/chart" uri="{C3380CC4-5D6E-409C-BE32-E72D297353CC}">
              <c16:uniqueId val="{00000000-9D2E-417C-9A38-8D7BCB8BE930}"/>
            </c:ext>
          </c:extLst>
        </c:ser>
        <c:ser>
          <c:idx val="1"/>
          <c:order val="1"/>
          <c:tx>
            <c:strRef>
              <c:f>Lapas1!$C$1</c:f>
              <c:strCache>
                <c:ptCount val="1"/>
                <c:pt idx="0">
                  <c:v>2021 m.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Lapas1!$C$2:$C$13</c:f>
              <c:numCache>
                <c:formatCode>General</c:formatCode>
                <c:ptCount val="12"/>
                <c:pt idx="0">
                  <c:v>11</c:v>
                </c:pt>
                <c:pt idx="1">
                  <c:v>11</c:v>
                </c:pt>
                <c:pt idx="2">
                  <c:v>11</c:v>
                </c:pt>
                <c:pt idx="3">
                  <c:v>8</c:v>
                </c:pt>
                <c:pt idx="4">
                  <c:v>11</c:v>
                </c:pt>
                <c:pt idx="5">
                  <c:v>7</c:v>
                </c:pt>
                <c:pt idx="6">
                  <c:v>11</c:v>
                </c:pt>
                <c:pt idx="7">
                  <c:v>13</c:v>
                </c:pt>
                <c:pt idx="8">
                  <c:v>16</c:v>
                </c:pt>
                <c:pt idx="9">
                  <c:v>16</c:v>
                </c:pt>
                <c:pt idx="10">
                  <c:v>5</c:v>
                </c:pt>
                <c:pt idx="11">
                  <c:v>7</c:v>
                </c:pt>
              </c:numCache>
            </c:numRef>
          </c:val>
          <c:extLst xmlns:c16r2="http://schemas.microsoft.com/office/drawing/2015/06/chart">
            <c:ext xmlns:c16="http://schemas.microsoft.com/office/drawing/2014/chart" uri="{C3380CC4-5D6E-409C-BE32-E72D297353CC}">
              <c16:uniqueId val="{00000001-9D2E-417C-9A38-8D7BCB8BE930}"/>
            </c:ext>
          </c:extLst>
        </c:ser>
        <c:ser>
          <c:idx val="2"/>
          <c:order val="2"/>
          <c:tx>
            <c:strRef>
              <c:f>Lapas1!$D$1</c:f>
              <c:strCache>
                <c:ptCount val="1"/>
                <c:pt idx="0">
                  <c:v>Stulpelis1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Lapas1!$D$2:$D$13</c:f>
              <c:numCache>
                <c:formatCode>General</c:formatCode>
                <c:ptCount val="12"/>
              </c:numCache>
            </c:numRef>
          </c:val>
          <c:extLst xmlns:c16r2="http://schemas.microsoft.com/office/drawing/2015/06/chart">
            <c:ext xmlns:c16="http://schemas.microsoft.com/office/drawing/2014/chart" uri="{C3380CC4-5D6E-409C-BE32-E72D297353CC}">
              <c16:uniqueId val="{00000002-9D2E-417C-9A38-8D7BCB8BE930}"/>
            </c:ext>
          </c:extLst>
        </c:ser>
        <c:dLbls>
          <c:showLegendKey val="0"/>
          <c:showVal val="1"/>
          <c:showCatName val="0"/>
          <c:showSerName val="0"/>
          <c:showPercent val="0"/>
          <c:showBubbleSize val="0"/>
        </c:dLbls>
        <c:gapWidth val="100"/>
        <c:overlap val="-24"/>
        <c:axId val="701753616"/>
        <c:axId val="701743280"/>
      </c:barChart>
      <c:catAx>
        <c:axId val="701753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701743280"/>
        <c:crosses val="autoZero"/>
        <c:auto val="1"/>
        <c:lblAlgn val="ctr"/>
        <c:lblOffset val="100"/>
        <c:noMultiLvlLbl val="0"/>
      </c:catAx>
      <c:valAx>
        <c:axId val="70174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crossAx val="701753616"/>
        <c:crosses val="autoZero"/>
        <c:crossBetween val="between"/>
      </c:valAx>
      <c:spPr>
        <a:noFill/>
        <a:ln>
          <a:noFill/>
        </a:ln>
        <a:effectLst/>
      </c:spPr>
    </c:plotArea>
    <c:legend>
      <c:legendPos val="b"/>
      <c:legendEntry>
        <c:idx val="2"/>
        <c:delete val="1"/>
      </c:legendEntry>
      <c:layout>
        <c:manualLayout>
          <c:xMode val="edge"/>
          <c:yMode val="edge"/>
          <c:x val="0.38741469816273044"/>
          <c:y val="0.94577571639161651"/>
          <c:w val="0.22517042633184345"/>
          <c:h val="5.4224283608384556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lt-LT" sz="1600" b="1" i="0" u="none" strike="noStrike" kern="1200" baseline="0">
                <a:solidFill>
                  <a:schemeClr val="tx1">
                    <a:lumMod val="65000"/>
                    <a:lumOff val="35000"/>
                  </a:schemeClr>
                </a:solidFill>
                <a:latin typeface="+mn-lt"/>
                <a:ea typeface="+mn-ea"/>
                <a:cs typeface="+mn-cs"/>
              </a:defRPr>
            </a:pPr>
            <a:r>
              <a:rPr lang="lt-LT"/>
              <a:t>Socialinės dirbtuvės</a:t>
            </a:r>
            <a:endParaRPr lang="en-US"/>
          </a:p>
        </c:rich>
      </c:tx>
      <c:layout>
        <c:manualLayout>
          <c:xMode val="edge"/>
          <c:yMode val="edge"/>
          <c:x val="0.33229305819531174"/>
          <c:y val="3.1128404669260701E-2"/>
        </c:manualLayout>
      </c:layout>
      <c:overlay val="0"/>
      <c:spPr>
        <a:noFill/>
        <a:ln>
          <a:noFill/>
        </a:ln>
        <a:effectLst/>
      </c:spPr>
    </c:title>
    <c:autoTitleDeleted val="0"/>
    <c:plotArea>
      <c:layout/>
      <c:pieChart>
        <c:varyColors val="1"/>
        <c:ser>
          <c:idx val="0"/>
          <c:order val="0"/>
          <c:tx>
            <c:strRef>
              <c:f>Lapas1!$B$1</c:f>
              <c:strCache>
                <c:ptCount val="1"/>
                <c:pt idx="0">
                  <c:v>Pardavimas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A3A-4FDF-A9F7-D6128BC3DE2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A3A-4FDF-A9F7-D6128BC3DE2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A3A-4FDF-A9F7-D6128BC3DE2D}"/>
              </c:ext>
            </c:extLst>
          </c:dPt>
          <c:dLbls>
            <c:dLbl>
              <c:idx val="0"/>
              <c:layout>
                <c:manualLayout>
                  <c:x val="-0.10496787039551099"/>
                  <c:y val="0.23232942185728736"/>
                </c:manualLayout>
              </c:layout>
              <c:tx>
                <c:rich>
                  <a:bodyPr rot="0" spcFirstLastPara="1" vertOverflow="ellipsis" vert="horz" wrap="square" lIns="38100" tIns="19050" rIns="38100" bIns="19050" anchor="ctr" anchorCtr="1">
                    <a:noAutofit/>
                  </a:bodyPr>
                  <a:lstStyle/>
                  <a:p>
                    <a:pPr>
                      <a:defRPr lang="lt-LT" sz="900" b="0" i="0" u="none" strike="noStrike" kern="1200" baseline="0">
                        <a:solidFill>
                          <a:schemeClr val="tx1">
                            <a:lumMod val="75000"/>
                            <a:lumOff val="25000"/>
                          </a:schemeClr>
                        </a:solidFill>
                        <a:latin typeface="+mn-lt"/>
                        <a:ea typeface="+mn-ea"/>
                        <a:cs typeface="+mn-cs"/>
                      </a:defRPr>
                    </a:pPr>
                    <a:fld id="{1356528B-D109-4D5B-A063-E7512E7E37C4}" type="CATEGORYNAME">
                      <a:rPr lang="lt-LT" b="1"/>
                      <a:pPr>
                        <a:defRPr lang="lt-LT" sz="900" b="0" i="0" u="none" strike="noStrike" kern="1200" baseline="0">
                          <a:solidFill>
                            <a:schemeClr val="tx1">
                              <a:lumMod val="75000"/>
                              <a:lumOff val="25000"/>
                            </a:schemeClr>
                          </a:solidFill>
                          <a:latin typeface="+mn-lt"/>
                          <a:ea typeface="+mn-ea"/>
                          <a:cs typeface="+mn-cs"/>
                        </a:defRPr>
                      </a:pPr>
                      <a:t>[KATEGORIJOS PAVADINIMAS]</a:t>
                    </a:fld>
                    <a:r>
                      <a:rPr lang="lt-LT" b="1" baseline="0"/>
                      <a:t>
</a:t>
                    </a:r>
                    <a:fld id="{25301068-6934-4F36-8683-BF4D49475139}" type="PERCENTAGE">
                      <a:rPr lang="lt-LT" b="1" baseline="0"/>
                      <a:pPr>
                        <a:defRPr lang="lt-LT" sz="900" b="0" i="0" u="none" strike="noStrike" kern="1200" baseline="0">
                          <a:solidFill>
                            <a:schemeClr val="tx1">
                              <a:lumMod val="75000"/>
                              <a:lumOff val="25000"/>
                            </a:schemeClr>
                          </a:solidFill>
                          <a:latin typeface="+mn-lt"/>
                          <a:ea typeface="+mn-ea"/>
                          <a:cs typeface="+mn-cs"/>
                        </a:defRPr>
                      </a:pPr>
                      <a:t>[PROCENTAI]</a:t>
                    </a:fld>
                    <a:endParaRPr lang="lt-LT" b="1" baseline="0"/>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A3A-4FDF-A9F7-D6128BC3DE2D}"/>
                </c:ext>
                <c:ext xmlns:c15="http://schemas.microsoft.com/office/drawing/2012/chart" uri="{CE6537A1-D6FC-4f65-9D91-7224C49458BB}">
                  <c15:layout>
                    <c:manualLayout>
                      <c:w val="0.10573572268983621"/>
                      <c:h val="0.26435818090832031"/>
                    </c:manualLayout>
                  </c15:layout>
                  <c15:dlblFieldTable/>
                  <c15:showDataLabelsRange val="0"/>
                </c:ext>
              </c:extLst>
            </c:dLbl>
            <c:dLbl>
              <c:idx val="1"/>
              <c:layout>
                <c:manualLayout>
                  <c:x val="-9.4165716354421225E-2"/>
                  <c:y val="-0.23081609934944908"/>
                </c:manualLayout>
              </c:layout>
              <c:tx>
                <c:rich>
                  <a:bodyPr rot="0" spcFirstLastPara="1" vertOverflow="ellipsis" vert="horz" wrap="square" lIns="38100" tIns="19050" rIns="38100" bIns="19050" anchor="ctr" anchorCtr="1">
                    <a:noAutofit/>
                  </a:bodyPr>
                  <a:lstStyle/>
                  <a:p>
                    <a:pPr>
                      <a:defRPr lang="lt-LT" sz="900" b="0" i="0" u="none" strike="noStrike" kern="1200" baseline="0">
                        <a:solidFill>
                          <a:schemeClr val="tx1">
                            <a:lumMod val="75000"/>
                            <a:lumOff val="25000"/>
                          </a:schemeClr>
                        </a:solidFill>
                        <a:latin typeface="+mn-lt"/>
                        <a:ea typeface="+mn-ea"/>
                        <a:cs typeface="+mn-cs"/>
                      </a:defRPr>
                    </a:pPr>
                    <a:fld id="{F2BBF664-CE5A-4D4B-B4D7-CB3904B71534}" type="CATEGORYNAME">
                      <a:rPr lang="en-US" b="1"/>
                      <a:pPr>
                        <a:defRPr lang="lt-LT" sz="900" b="0" i="0" u="none" strike="noStrike" kern="1200" baseline="0">
                          <a:solidFill>
                            <a:schemeClr val="tx1">
                              <a:lumMod val="75000"/>
                              <a:lumOff val="25000"/>
                            </a:schemeClr>
                          </a:solidFill>
                          <a:latin typeface="+mn-lt"/>
                          <a:ea typeface="+mn-ea"/>
                          <a:cs typeface="+mn-cs"/>
                        </a:defRPr>
                      </a:pPr>
                      <a:t>[KATEGORIJOS PAVADINIMAS]</a:t>
                    </a:fld>
                    <a:r>
                      <a:rPr lang="en-US" b="1" baseline="0"/>
                      <a:t>
</a:t>
                    </a:r>
                    <a:fld id="{1BF34ABF-0083-4A9E-8AFE-BCCFE579F2E2}" type="PERCENTAGE">
                      <a:rPr lang="en-US" b="1" baseline="0"/>
                      <a:pPr>
                        <a:defRPr lang="lt-LT" sz="900" b="0" i="0" u="none" strike="noStrike" kern="1200" baseline="0">
                          <a:solidFill>
                            <a:schemeClr val="tx1">
                              <a:lumMod val="75000"/>
                              <a:lumOff val="25000"/>
                            </a:schemeClr>
                          </a:solidFill>
                          <a:latin typeface="+mn-lt"/>
                          <a:ea typeface="+mn-ea"/>
                          <a:cs typeface="+mn-cs"/>
                        </a:defRPr>
                      </a:pPr>
                      <a:t>[PROCENTAI]</a:t>
                    </a:fld>
                    <a:endParaRPr lang="en-US" b="1" baseline="0"/>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A3A-4FDF-A9F7-D6128BC3DE2D}"/>
                </c:ext>
                <c:ext xmlns:c15="http://schemas.microsoft.com/office/drawing/2012/chart" uri="{CE6537A1-D6FC-4f65-9D91-7224C49458BB}">
                  <c15:layout>
                    <c:manualLayout>
                      <c:w val="0.10231025432165805"/>
                      <c:h val="0.24360591112881314"/>
                    </c:manualLayout>
                  </c15:layout>
                  <c15:dlblFieldTable/>
                  <c15:showDataLabelsRange val="0"/>
                </c:ext>
              </c:extLst>
            </c:dLbl>
            <c:dLbl>
              <c:idx val="2"/>
              <c:layout>
                <c:manualLayout>
                  <c:x val="0.14780903249162827"/>
                  <c:y val="-2.8395477802628806E-2"/>
                </c:manualLayout>
              </c:layout>
              <c:tx>
                <c:rich>
                  <a:bodyPr/>
                  <a:lstStyle/>
                  <a:p>
                    <a:fld id="{DBEE57D4-79E8-40BE-80D8-1C6EDC6BA2D2}" type="CATEGORYNAME">
                      <a:rPr lang="lt-LT" b="1"/>
                      <a:pPr/>
                      <a:t>[KATEGORIJOS PAVADINIMAS]</a:t>
                    </a:fld>
                    <a:r>
                      <a:rPr lang="lt-LT" b="1" baseline="0"/>
                      <a:t>
</a:t>
                    </a:r>
                    <a:fld id="{8037DB26-E793-48ED-B26B-6CA7F0B2A7F0}" type="PERCENTAGE">
                      <a:rPr lang="lt-LT" b="1" baseline="0"/>
                      <a:pPr/>
                      <a:t>[PROCENTAI]</a:t>
                    </a:fld>
                    <a:endParaRPr lang="lt-LT" b="1"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A3A-4FDF-A9F7-D6128BC3DE2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lang="lt-LT"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Lapas1!$A$2:$A$4</c:f>
              <c:strCache>
                <c:ptCount val="3"/>
                <c:pt idx="0">
                  <c:v>Socialinės globos namai</c:v>
                </c:pt>
                <c:pt idx="1">
                  <c:v>Grupinio gyvenimo namai</c:v>
                </c:pt>
                <c:pt idx="2">
                  <c:v>Bendruomenė</c:v>
                </c:pt>
              </c:strCache>
            </c:strRef>
          </c:cat>
          <c:val>
            <c:numRef>
              <c:f>Lapas1!$B$2:$B$4</c:f>
              <c:numCache>
                <c:formatCode>General</c:formatCode>
                <c:ptCount val="3"/>
                <c:pt idx="0">
                  <c:v>5</c:v>
                </c:pt>
                <c:pt idx="1">
                  <c:v>5</c:v>
                </c:pt>
                <c:pt idx="2">
                  <c:v>10</c:v>
                </c:pt>
              </c:numCache>
            </c:numRef>
          </c:val>
          <c:extLst xmlns:c16r2="http://schemas.microsoft.com/office/drawing/2015/06/chart">
            <c:ext xmlns:c16="http://schemas.microsoft.com/office/drawing/2014/chart" uri="{C3380CC4-5D6E-409C-BE32-E72D297353CC}">
              <c16:uniqueId val="{00000006-8A3A-4FDF-A9F7-D6128BC3DE2D}"/>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lt-LT"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A7AC-B0C8-4CEA-8B0D-3877E020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0565b9e192e2472cb7d97f6e5dddb039</Template>
  <TotalTime>5</TotalTime>
  <Pages>7</Pages>
  <Words>10134</Words>
  <Characters>5777</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Dėl pritarimo Vilkaviškio rajono Kybartų socialinių paslaugų centro 2021 metų veiklos ataskaitai</vt:lpstr>
    </vt:vector>
  </TitlesOfParts>
  <Manager>2022-02-25</Manager>
  <Company>Grizli777</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Vilkaviškio rajono Kybartų socialinių paslaugų centro 2021 metų veiklos ataskaitai</dc:title>
  <dc:subject>B-TS-976</dc:subject>
  <dc:creator>VILKAVIŠKIO RAJONO SAVIVALDYBĖS TARYBA</dc:creator>
  <cp:lastModifiedBy>Hp</cp:lastModifiedBy>
  <cp:revision>6</cp:revision>
  <cp:lastPrinted>2022-02-08T12:17:00Z</cp:lastPrinted>
  <dcterms:created xsi:type="dcterms:W3CDTF">2022-11-24T11:43:00Z</dcterms:created>
  <dcterms:modified xsi:type="dcterms:W3CDTF">2022-11-24T11:48:00Z</dcterms:modified>
  <cp:category>SPRENDIMAS</cp:category>
</cp:coreProperties>
</file>